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1368"/>
        <w:rPr>
          <w:rFonts w:ascii="Times New Roman"/>
          <w:sz w:val="20"/>
        </w:rPr>
      </w:pPr>
      <w:r>
        <w:rPr>
          <w:rFonts w:ascii="Times New Roman"/>
          <w:sz w:val="20"/>
        </w:rPr>
        <w:drawing>
          <wp:inline distT="0" distB="0" distL="0" distR="0">
            <wp:extent cx="936811" cy="707231"/>
            <wp:effectExtent l="0" t="0" r="0" b="0"/>
            <wp:docPr id="1" name="image1.jpeg" descr=""/>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936811" cy="707231"/>
                    </a:xfrm>
                    <a:prstGeom prst="rect">
                      <a:avLst/>
                    </a:prstGeom>
                  </pic:spPr>
                </pic:pic>
              </a:graphicData>
            </a:graphic>
          </wp:inline>
        </w:drawing>
      </w:r>
      <w:r>
        <w:rPr>
          <w:rFonts w:ascii="Times New Roman"/>
          <w:sz w:val="20"/>
        </w:rPr>
      </w:r>
    </w:p>
    <w:p>
      <w:pPr>
        <w:pStyle w:val="BodyText"/>
        <w:rPr>
          <w:rFonts w:ascii="Times New Roman"/>
          <w:sz w:val="20"/>
        </w:rPr>
      </w:pPr>
    </w:p>
    <w:p>
      <w:pPr>
        <w:pStyle w:val="BodyText"/>
        <w:rPr>
          <w:rFonts w:ascii="Times New Roman"/>
          <w:sz w:val="20"/>
        </w:rPr>
      </w:pPr>
    </w:p>
    <w:p>
      <w:pPr>
        <w:pStyle w:val="Heading1"/>
        <w:spacing w:before="233"/>
        <w:ind w:left="1344" w:right="1692" w:firstLine="719"/>
      </w:pPr>
      <w:r>
        <w:rPr/>
        <w:pict>
          <v:shapetype id="_x0000_t202" o:spt="202" coordsize="21600,21600" path="m,l,21600r21600,l21600,xe">
            <v:stroke joinstyle="miter"/>
            <v:path gradientshapeok="t" o:connecttype="rect"/>
          </v:shapetype>
          <v:shape style="position:absolute;margin-left:20pt;margin-top:-5.694421pt;width:29pt;height:230.7pt;mso-position-horizontal-relative:page;mso-position-vertical-relative:paragraph;z-index:-6976" type="#_x0000_t202" filled="false" stroked="true" strokeweight=".5pt" strokecolor="#808080">
            <v:textbox inset="0,0,0,0" style="layout-flow:vertical;mso-layout-flow-alt:bottom-to-top">
              <w:txbxContent>
                <w:p>
                  <w:pPr>
                    <w:spacing w:line="208" w:lineRule="auto" w:before="60"/>
                    <w:ind w:left="1214" w:right="1519" w:firstLine="0"/>
                    <w:jc w:val="left"/>
                    <w:rPr>
                      <w:sz w:val="12"/>
                    </w:rPr>
                  </w:pPr>
                  <w:r>
                    <w:rPr>
                      <w:b/>
                      <w:spacing w:val="-1"/>
                      <w:w w:val="94"/>
                      <w:sz w:val="12"/>
                    </w:rPr>
                    <w:t>Candelari</w:t>
                  </w:r>
                  <w:r>
                    <w:rPr>
                      <w:b/>
                      <w:w w:val="94"/>
                      <w:sz w:val="12"/>
                    </w:rPr>
                    <w:t>a</w:t>
                  </w:r>
                  <w:r>
                    <w:rPr>
                      <w:b/>
                      <w:spacing w:val="-1"/>
                      <w:sz w:val="12"/>
                    </w:rPr>
                    <w:t> </w:t>
                  </w:r>
                  <w:r>
                    <w:rPr>
                      <w:b/>
                      <w:spacing w:val="-1"/>
                      <w:w w:val="94"/>
                      <w:sz w:val="12"/>
                    </w:rPr>
                    <w:t>Guerr</w:t>
                  </w:r>
                  <w:r>
                    <w:rPr>
                      <w:b/>
                      <w:w w:val="94"/>
                      <w:sz w:val="12"/>
                    </w:rPr>
                    <w:t>a</w:t>
                  </w:r>
                  <w:r>
                    <w:rPr>
                      <w:b/>
                      <w:spacing w:val="-1"/>
                      <w:sz w:val="12"/>
                    </w:rPr>
                    <w:t> </w:t>
                  </w:r>
                  <w:r>
                    <w:rPr>
                      <w:b/>
                      <w:spacing w:val="-1"/>
                      <w:w w:val="90"/>
                      <w:sz w:val="12"/>
                    </w:rPr>
                    <w:t>Pulid</w:t>
                  </w:r>
                  <w:r>
                    <w:rPr>
                      <w:b/>
                      <w:w w:val="90"/>
                      <w:sz w:val="12"/>
                    </w:rPr>
                    <w:t>o</w:t>
                  </w:r>
                  <w:r>
                    <w:rPr>
                      <w:b/>
                      <w:spacing w:val="-1"/>
                      <w:sz w:val="12"/>
                    </w:rPr>
                    <w:t> </w:t>
                  </w:r>
                  <w:r>
                    <w:rPr>
                      <w:b/>
                      <w:sz w:val="12"/>
                    </w:rPr>
                    <w:t>(1</w:t>
                  </w:r>
                  <w:r>
                    <w:rPr>
                      <w:b/>
                      <w:spacing w:val="-1"/>
                      <w:sz w:val="12"/>
                    </w:rPr>
                    <w:t> </w:t>
                  </w:r>
                  <w:r>
                    <w:rPr>
                      <w:b/>
                      <w:spacing w:val="-1"/>
                      <w:w w:val="95"/>
                      <w:sz w:val="12"/>
                    </w:rPr>
                    <w:t>d</w:t>
                  </w:r>
                  <w:r>
                    <w:rPr>
                      <w:b/>
                      <w:w w:val="95"/>
                      <w:sz w:val="12"/>
                    </w:rPr>
                    <w:t>e</w:t>
                  </w:r>
                  <w:r>
                    <w:rPr>
                      <w:b/>
                      <w:spacing w:val="-1"/>
                      <w:sz w:val="12"/>
                    </w:rPr>
                    <w:t> 1) </w:t>
                  </w:r>
                  <w:r>
                    <w:rPr>
                      <w:spacing w:val="-1"/>
                      <w:sz w:val="12"/>
                    </w:rPr>
                    <w:t>Secretari</w:t>
                  </w:r>
                  <w:r>
                    <w:rPr>
                      <w:sz w:val="12"/>
                    </w:rPr>
                    <w:t>a</w:t>
                  </w:r>
                  <w:r>
                    <w:rPr>
                      <w:spacing w:val="-1"/>
                      <w:sz w:val="12"/>
                    </w:rPr>
                    <w:t> Acctal.</w:t>
                  </w:r>
                </w:p>
                <w:p>
                  <w:pPr>
                    <w:spacing w:line="111" w:lineRule="exact" w:before="0"/>
                    <w:ind w:left="1214" w:right="0" w:firstLine="0"/>
                    <w:jc w:val="left"/>
                    <w:rPr>
                      <w:sz w:val="12"/>
                    </w:rPr>
                  </w:pPr>
                  <w:r>
                    <w:rPr>
                      <w:spacing w:val="-1"/>
                      <w:sz w:val="12"/>
                    </w:rPr>
                    <w:t>Fech</w:t>
                  </w:r>
                  <w:r>
                    <w:rPr>
                      <w:sz w:val="12"/>
                    </w:rPr>
                    <w:t>a</w:t>
                  </w:r>
                  <w:r>
                    <w:rPr>
                      <w:spacing w:val="-1"/>
                      <w:sz w:val="12"/>
                    </w:rPr>
                    <w:t> Firma</w:t>
                  </w:r>
                  <w:r>
                    <w:rPr>
                      <w:sz w:val="12"/>
                    </w:rPr>
                    <w:t>:</w:t>
                  </w:r>
                  <w:r>
                    <w:rPr>
                      <w:spacing w:val="-1"/>
                      <w:sz w:val="12"/>
                    </w:rPr>
                    <w:t> 19/05/2021</w:t>
                  </w:r>
                </w:p>
                <w:p>
                  <w:pPr>
                    <w:spacing w:line="129" w:lineRule="exact" w:before="0"/>
                    <w:ind w:left="1214" w:right="-1370" w:firstLine="0"/>
                    <w:jc w:val="left"/>
                    <w:rPr>
                      <w:sz w:val="12"/>
                    </w:rPr>
                  </w:pPr>
                  <w:r>
                    <w:rPr>
                      <w:spacing w:val="-1"/>
                      <w:sz w:val="12"/>
                    </w:rPr>
                    <w:t>HASH</w:t>
                  </w:r>
                  <w:r>
                    <w:rPr>
                      <w:sz w:val="12"/>
                    </w:rPr>
                    <w:t>:</w:t>
                  </w:r>
                  <w:r>
                    <w:rPr>
                      <w:spacing w:val="-1"/>
                      <w:sz w:val="12"/>
                    </w:rPr>
                    <w:t> d7bf2ed71f07687b7fe45ec03c9d6c9b</w:t>
                  </w:r>
                </w:p>
              </w:txbxContent>
            </v:textbox>
            <v:stroke dashstyle="solid"/>
            <w10:wrap type="none"/>
          </v:shape>
        </w:pict>
      </w:r>
      <w:r>
        <w:rPr>
          <w:spacing w:val="-6"/>
        </w:rPr>
        <w:t>ACTA </w:t>
      </w:r>
      <w:r>
        <w:rPr/>
        <w:t>DE LA SESIÓN ORDINARIA CELEBRADA EL DÍA VEINTISIETE DE ABRIL DE DOS MIL VEINTIUNO, EN PRIMERA </w:t>
      </w:r>
      <w:r>
        <w:rPr>
          <w:spacing w:val="-3"/>
        </w:rPr>
        <w:t>CONVOCATORIA, </w:t>
      </w:r>
      <w:r>
        <w:rPr/>
        <w:t>POR LA </w:t>
      </w:r>
      <w:r>
        <w:rPr>
          <w:spacing w:val="-4"/>
        </w:rPr>
        <w:t>JUNTA </w:t>
      </w:r>
      <w:r>
        <w:rPr/>
        <w:t>DE GOBIERNO LOCAL.</w:t>
      </w:r>
    </w:p>
    <w:p>
      <w:pPr>
        <w:pStyle w:val="BodyText"/>
        <w:rPr>
          <w:b/>
          <w:sz w:val="26"/>
        </w:rPr>
      </w:pPr>
    </w:p>
    <w:p>
      <w:pPr>
        <w:pStyle w:val="BodyText"/>
        <w:rPr>
          <w:b/>
          <w:sz w:val="22"/>
        </w:rPr>
      </w:pPr>
    </w:p>
    <w:p>
      <w:pPr>
        <w:pStyle w:val="BodyText"/>
        <w:ind w:left="1343" w:right="1688" w:firstLine="720"/>
        <w:jc w:val="both"/>
      </w:pPr>
      <w:r>
        <w:rPr/>
        <w:t>En la Ciudad de </w:t>
      </w:r>
      <w:r>
        <w:rPr>
          <w:spacing w:val="-3"/>
        </w:rPr>
        <w:t>Gáldar, </w:t>
      </w:r>
      <w:r>
        <w:rPr/>
        <w:t>siendo las nueve horas del día veintisiete de Abril de dos mil veintiuno, se reúnen en las Casas Consistoriales, bajo la Presidencia del Señor Alcalde-Presidente, Don </w:t>
      </w:r>
      <w:r>
        <w:rPr>
          <w:spacing w:val="-5"/>
        </w:rPr>
        <w:t>Teodoro </w:t>
      </w:r>
      <w:r>
        <w:rPr/>
        <w:t>Claret Sosa Monzón, la Junta de Gobierno Local, al objeto de celebrar sesión ordinaria en primera convocatoria, con la asistencia de los siguientes Señores y Señoras: Doña Inmaculada </w:t>
      </w:r>
      <w:r>
        <w:rPr>
          <w:spacing w:val="-3"/>
        </w:rPr>
        <w:t>Valeriana </w:t>
      </w:r>
      <w:r>
        <w:rPr/>
        <w:t>Guerra Mendoza, Don Julio Mateo Castillo, Don Carlos Matías Ruiz Moreno, Doña Ana </w:t>
      </w:r>
      <w:r>
        <w:rPr>
          <w:spacing w:val="-6"/>
        </w:rPr>
        <w:t>Teresa </w:t>
      </w:r>
      <w:r>
        <w:rPr/>
        <w:t>Mendoza Jiménez, Don Agustín Martín Ojeda,  Doña  Idaira  Chaxiraxi  Mateos  Moreno  y  Don  Heriberto  José Reyes</w:t>
      </w:r>
    </w:p>
    <w:p>
      <w:pPr>
        <w:pStyle w:val="BodyText"/>
        <w:spacing w:line="296" w:lineRule="exact"/>
        <w:ind w:right="1699"/>
        <w:jc w:val="right"/>
      </w:pPr>
      <w:r>
        <w:rPr>
          <w:position w:val="-8"/>
        </w:rPr>
        <w:drawing>
          <wp:inline distT="0" distB="0" distL="0" distR="0">
            <wp:extent cx="317500" cy="314325"/>
            <wp:effectExtent l="0" t="0" r="0" b="0"/>
            <wp:docPr id="3" name="image2.jpeg" descr=""/>
            <wp:cNvGraphicFramePr>
              <a:graphicFrameLocks noChangeAspect="1"/>
            </wp:cNvGraphicFramePr>
            <a:graphic>
              <a:graphicData uri="http://schemas.openxmlformats.org/drawingml/2006/picture">
                <pic:pic>
                  <pic:nvPicPr>
                    <pic:cNvPr id="4" name="image2.jpeg"/>
                    <pic:cNvPicPr/>
                  </pic:nvPicPr>
                  <pic:blipFill>
                    <a:blip r:embed="rId6" cstate="print"/>
                    <a:stretch>
                      <a:fillRect/>
                    </a:stretch>
                  </pic:blipFill>
                  <pic:spPr>
                    <a:xfrm>
                      <a:off x="0" y="0"/>
                      <a:ext cx="317500" cy="314325"/>
                    </a:xfrm>
                    <a:prstGeom prst="rect">
                      <a:avLst/>
                    </a:prstGeom>
                  </pic:spPr>
                </pic:pic>
              </a:graphicData>
            </a:graphic>
          </wp:inline>
        </w:drawing>
      </w:r>
      <w:r>
        <w:rPr>
          <w:position w:val="-8"/>
        </w:rPr>
      </w:r>
      <w:r>
        <w:rPr>
          <w:rFonts w:ascii="Times New Roman" w:hAnsi="Times New Roman"/>
          <w:sz w:val="20"/>
        </w:rPr>
        <w:t>              </w:t>
      </w:r>
      <w:r>
        <w:rPr>
          <w:rFonts w:ascii="Times New Roman" w:hAnsi="Times New Roman"/>
          <w:spacing w:val="-7"/>
          <w:sz w:val="20"/>
        </w:rPr>
        <w:t> </w:t>
      </w:r>
      <w:r>
        <w:rPr/>
        <w:t>Sánchez. Asiste el Interventor Accidental Don Honorio Francisco Jorge</w:t>
      </w:r>
      <w:r>
        <w:rPr>
          <w:spacing w:val="-38"/>
        </w:rPr>
        <w:t> </w:t>
      </w:r>
      <w:r>
        <w:rPr/>
        <w:t>Moreno.</w:t>
      </w:r>
    </w:p>
    <w:p>
      <w:pPr>
        <w:pStyle w:val="BodyText"/>
        <w:spacing w:line="256" w:lineRule="exact"/>
        <w:ind w:left="1343"/>
      </w:pPr>
      <w:r>
        <w:rPr/>
        <w:t>Como Secretaria Accidental Doña Candelaria Guerra Pulido.</w:t>
      </w:r>
    </w:p>
    <w:p>
      <w:pPr>
        <w:pStyle w:val="BodyText"/>
        <w:spacing w:before="11"/>
        <w:rPr>
          <w:sz w:val="23"/>
        </w:rPr>
      </w:pPr>
    </w:p>
    <w:p>
      <w:pPr>
        <w:pStyle w:val="BodyText"/>
        <w:ind w:left="1343" w:right="1693" w:firstLine="719"/>
        <w:jc w:val="both"/>
      </w:pPr>
      <w:r>
        <w:rPr/>
        <w:t>Comprobada la asistencia de la totalidad de los Señores Concejales  para la celebración de la sesión, por el Señor Presidente se declara abierto el acto y por Secretaría se da lectura al Orden del Día circulado al efecto a fin de proceder al estudio de los diversos asuntos comprendidos en el</w:t>
      </w:r>
      <w:r>
        <w:rPr>
          <w:spacing w:val="-35"/>
        </w:rPr>
        <w:t> </w:t>
      </w:r>
      <w:r>
        <w:rPr/>
        <w:t>mismo.</w:t>
      </w:r>
    </w:p>
    <w:p>
      <w:pPr>
        <w:pStyle w:val="BodyText"/>
        <w:spacing w:before="11"/>
        <w:rPr>
          <w:sz w:val="23"/>
        </w:rPr>
      </w:pPr>
    </w:p>
    <w:p>
      <w:pPr>
        <w:pStyle w:val="Heading1"/>
        <w:ind w:left="2063" w:right="0" w:firstLine="0"/>
        <w:jc w:val="left"/>
        <w:rPr>
          <w:b w:val="0"/>
        </w:rPr>
      </w:pPr>
      <w:r>
        <w:rPr>
          <w:b w:val="0"/>
        </w:rPr>
        <w:t>1º.- </w:t>
      </w:r>
      <w:r>
        <w:rPr>
          <w:u w:val="single"/>
        </w:rPr>
        <w:t>APROBACIÓN, SI PROCEDE,  ACTA SESIÓN ANTERIOR</w:t>
      </w:r>
      <w:r>
        <w:rPr>
          <w:b w:val="0"/>
        </w:rPr>
        <w:t>.-</w:t>
      </w:r>
    </w:p>
    <w:p>
      <w:pPr>
        <w:pStyle w:val="BodyText"/>
        <w:spacing w:before="230"/>
        <w:ind w:left="1344" w:right="1689" w:firstLine="719"/>
        <w:jc w:val="both"/>
      </w:pPr>
      <w:r>
        <w:rPr/>
        <w:drawing>
          <wp:anchor distT="0" distB="0" distL="0" distR="0" allowOverlap="1" layoutInCell="1" locked="0" behindDoc="0" simplePos="0" relativeHeight="1120">
            <wp:simplePos x="0" y="0"/>
            <wp:positionH relativeFrom="page">
              <wp:posOffset>6858000</wp:posOffset>
            </wp:positionH>
            <wp:positionV relativeFrom="paragraph">
              <wp:posOffset>902152</wp:posOffset>
            </wp:positionV>
            <wp:extent cx="355600" cy="3937000"/>
            <wp:effectExtent l="0" t="0" r="0" b="0"/>
            <wp:wrapNone/>
            <wp:docPr id="5" name="image3.png" descr=""/>
            <wp:cNvGraphicFramePr>
              <a:graphicFrameLocks noChangeAspect="1"/>
            </wp:cNvGraphicFramePr>
            <a:graphic>
              <a:graphicData uri="http://schemas.openxmlformats.org/drawingml/2006/picture">
                <pic:pic>
                  <pic:nvPicPr>
                    <pic:cNvPr id="6" name="image3.png"/>
                    <pic:cNvPicPr/>
                  </pic:nvPicPr>
                  <pic:blipFill>
                    <a:blip r:embed="rId7" cstate="print"/>
                    <a:stretch>
                      <a:fillRect/>
                    </a:stretch>
                  </pic:blipFill>
                  <pic:spPr>
                    <a:xfrm>
                      <a:off x="0" y="0"/>
                      <a:ext cx="355600" cy="3937000"/>
                    </a:xfrm>
                    <a:prstGeom prst="rect">
                      <a:avLst/>
                    </a:prstGeom>
                  </pic:spPr>
                </pic:pic>
              </a:graphicData>
            </a:graphic>
          </wp:anchor>
        </w:drawing>
      </w:r>
      <w:r>
        <w:rPr/>
        <w:t>Por la Presidencia se pregunta a los asistentes si tienen que formular alguna observación al acta de la sesión anterior celebrada el día veinte de abril de dos mil veintiuno </w:t>
      </w:r>
      <w:r>
        <w:rPr>
          <w:spacing w:val="-9"/>
        </w:rPr>
        <w:t>y, </w:t>
      </w:r>
      <w:r>
        <w:rPr/>
        <w:t>no formulándose ninguna, el Señor Presidente proclama aprobada por unanimidad el acta de la citada sesión, ordenando  su transcripción al Libro de Actas, en base a lo dispuesto en el art. </w:t>
      </w:r>
      <w:r>
        <w:rPr>
          <w:spacing w:val="-5"/>
        </w:rPr>
        <w:t>110.2 </w:t>
      </w:r>
      <w:r>
        <w:rPr/>
        <w:t>del  </w:t>
      </w:r>
      <w:r>
        <w:rPr>
          <w:spacing w:val="-5"/>
        </w:rPr>
        <w:t>R.O.F.</w:t>
      </w:r>
    </w:p>
    <w:p>
      <w:pPr>
        <w:pStyle w:val="BodyText"/>
        <w:spacing w:before="11"/>
        <w:rPr>
          <w:sz w:val="23"/>
        </w:rPr>
      </w:pPr>
    </w:p>
    <w:p>
      <w:pPr>
        <w:pStyle w:val="Heading1"/>
        <w:ind w:left="1344" w:right="1693"/>
      </w:pPr>
      <w:r>
        <w:rPr/>
        <w:pict>
          <v:shape style="position:absolute;margin-left:567.568359pt;margin-top:4.657908pt;width:14.75pt;height:269.3pt;mso-position-horizontal-relative:page;mso-position-vertical-relative:paragraph;z-index:1168"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7DZ</w:t>
                  </w:r>
                  <w:r>
                    <w:rPr>
                      <w:spacing w:val="-9"/>
                      <w:sz w:val="12"/>
                    </w:rPr>
                    <w:t>L</w:t>
                  </w:r>
                  <w:r>
                    <w:rPr>
                      <w:spacing w:val="-1"/>
                      <w:sz w:val="12"/>
                    </w:rPr>
                    <w:t>T9SKWEWHNQMKAF225KTK</w:t>
                  </w:r>
                  <w:r>
                    <w:rPr>
                      <w:sz w:val="12"/>
                    </w:rPr>
                    <w:t>2</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w:t>
                  </w:r>
                  <w:r>
                    <w:rPr>
                      <w:sz w:val="12"/>
                    </w:rPr>
                    <w:t>1</w:t>
                  </w:r>
                  <w:r>
                    <w:rPr>
                      <w:spacing w:val="-1"/>
                      <w:sz w:val="12"/>
                    </w:rPr>
                    <w:t> d</w:t>
                  </w:r>
                  <w:r>
                    <w:rPr>
                      <w:sz w:val="12"/>
                    </w:rPr>
                    <w:t>e</w:t>
                  </w:r>
                  <w:r>
                    <w:rPr>
                      <w:spacing w:val="-1"/>
                      <w:sz w:val="12"/>
                    </w:rPr>
                    <w:t> </w:t>
                  </w:r>
                  <w:r>
                    <w:rPr>
                      <w:sz w:val="12"/>
                    </w:rPr>
                    <w:t>6</w:t>
                  </w:r>
                </w:p>
              </w:txbxContent>
            </v:textbox>
            <w10:wrap type="none"/>
          </v:shape>
        </w:pict>
      </w:r>
      <w:r>
        <w:rPr>
          <w:b w:val="0"/>
        </w:rPr>
        <w:t>2º.- </w:t>
      </w:r>
      <w:r>
        <w:rPr/>
        <w:t>E</w:t>
      </w:r>
      <w:r>
        <w:rPr>
          <w:u w:val="single"/>
        </w:rPr>
        <w:t>XPEDIENTE 3369/2021. LICENCIA DE VADO (OCUPACIÓN DE</w:t>
      </w:r>
      <w:r>
        <w:rPr/>
        <w:t> </w:t>
      </w:r>
      <w:r>
        <w:rPr>
          <w:u w:val="single"/>
        </w:rPr>
        <w:t>DOMINIO PÚBLICO). ACUERDO PROCEDENTE</w:t>
      </w:r>
      <w:r>
        <w:rPr/>
        <w:t>.-</w:t>
      </w:r>
    </w:p>
    <w:p>
      <w:pPr>
        <w:pStyle w:val="BodyText"/>
        <w:tabs>
          <w:tab w:pos="6220" w:val="left" w:leader="none"/>
          <w:tab w:pos="9439" w:val="left" w:leader="none"/>
        </w:tabs>
        <w:spacing w:before="230"/>
        <w:ind w:left="1344" w:right="1688" w:firstLine="720"/>
        <w:jc w:val="both"/>
      </w:pPr>
      <w:r>
        <w:rPr/>
        <w:pict>
          <v:rect style="position:absolute;margin-left:192.119995pt;margin-top:39.195370pt;width:136.919997pt;height:13.8pt;mso-position-horizontal-relative:page;mso-position-vertical-relative:paragraph;z-index:-7072" filled="true" fillcolor="#000000" stroked="false">
            <v:fill type="solid"/>
            <w10:wrap type="none"/>
          </v:rect>
        </w:pict>
      </w:r>
      <w:r>
        <w:rPr/>
        <w:pict>
          <v:rect style="position:absolute;margin-left:422.160004pt;margin-top:39.555370pt;width:67.679998pt;height:13.32pt;mso-position-horizontal-relative:page;mso-position-vertical-relative:paragraph;z-index:-7048" filled="true" fillcolor="#000000" stroked="false">
            <v:fill type="solid"/>
            <w10:wrap type="none"/>
          </v:rect>
        </w:pict>
      </w:r>
      <w:r>
        <w:rPr/>
        <w:pict>
          <v:rect style="position:absolute;margin-left:321.359985pt;margin-top:80.595367pt;width:6.72pt;height:13.8pt;mso-position-horizontal-relative:page;mso-position-vertical-relative:paragraph;z-index:-7024" filled="true" fillcolor="#000000" stroked="false">
            <v:fill type="solid"/>
            <w10:wrap type="none"/>
          </v:rect>
        </w:pict>
      </w:r>
      <w:r>
        <w:rPr/>
        <w:t>Por la Señora Concejal de Hacienda, Doña Inmaculada </w:t>
      </w:r>
      <w:r>
        <w:rPr>
          <w:spacing w:val="-3"/>
        </w:rPr>
        <w:t>Valeriana </w:t>
      </w:r>
      <w:r>
        <w:rPr/>
        <w:t>Guerra Mendoza, se da cuenta del informe del Negociado de Asuntos Tributarios sobre la instancia</w:t>
      </w:r>
      <w:r>
        <w:rPr>
          <w:spacing w:val="13"/>
        </w:rPr>
        <w:t> </w:t>
      </w:r>
      <w:r>
        <w:rPr/>
        <w:t>de</w:t>
      </w:r>
      <w:r>
        <w:rPr>
          <w:spacing w:val="5"/>
        </w:rPr>
        <w:t> </w:t>
      </w:r>
      <w:r>
        <w:rPr/>
        <w:t>Don</w:t>
      </w:r>
      <w:r>
        <w:rPr>
          <w:rFonts w:ascii="Times New Roman" w:hAnsi="Times New Roman"/>
        </w:rPr>
        <w:tab/>
      </w:r>
      <w:r>
        <w:rPr/>
        <w:t>,</w:t>
      </w:r>
      <w:r>
        <w:rPr>
          <w:spacing w:val="8"/>
        </w:rPr>
        <w:t> </w:t>
      </w:r>
      <w:r>
        <w:rPr/>
        <w:t>con</w:t>
      </w:r>
      <w:r>
        <w:rPr>
          <w:spacing w:val="6"/>
        </w:rPr>
        <w:t> </w:t>
      </w:r>
      <w:r>
        <w:rPr>
          <w:spacing w:val="-3"/>
          <w:sz w:val="23"/>
        </w:rPr>
        <w:t>D.N.I./N.I.F.</w:t>
      </w:r>
      <w:r>
        <w:rPr>
          <w:rFonts w:ascii="Times New Roman" w:hAnsi="Times New Roman"/>
          <w:spacing w:val="-3"/>
          <w:sz w:val="23"/>
        </w:rPr>
        <w:tab/>
      </w:r>
      <w:r>
        <w:rPr/>
        <w:t>,</w:t>
      </w:r>
      <w:r>
        <w:rPr>
          <w:spacing w:val="7"/>
        </w:rPr>
        <w:t> </w:t>
      </w:r>
      <w:r>
        <w:rPr/>
        <w:t>en</w:t>
      </w:r>
      <w:r>
        <w:rPr>
          <w:rFonts w:ascii="Times New Roman" w:hAnsi="Times New Roman"/>
          <w:w w:val="99"/>
        </w:rPr>
        <w:t> </w:t>
      </w:r>
      <w:r>
        <w:rPr/>
        <w:t>la que expone que disponiendo de un garaje particular con capacidad para cuatro (4) vehículos </w:t>
      </w:r>
      <w:r>
        <w:rPr>
          <w:spacing w:val="-5"/>
        </w:rPr>
        <w:t>(Tarifa </w:t>
      </w:r>
      <w:r>
        <w:rPr/>
        <w:t>1.c de la Ordenanza Fiscal correspondiente) en el inmueble sito en la Calle El Greco, número  , de este t.m., es por lo que viene   a solicitar la concesión de un </w:t>
      </w:r>
      <w:r>
        <w:rPr>
          <w:spacing w:val="-6"/>
        </w:rPr>
        <w:t>Vado </w:t>
      </w:r>
      <w:r>
        <w:rPr/>
        <w:t>Permanente para “la entrada y salida de vehículos” del</w:t>
      </w:r>
      <w:r>
        <w:rPr>
          <w:spacing w:val="-10"/>
        </w:rPr>
        <w:t> </w:t>
      </w:r>
      <w:r>
        <w:rPr/>
        <w:t>mismo.</w:t>
      </w:r>
    </w:p>
    <w:p>
      <w:pPr>
        <w:spacing w:before="0"/>
        <w:ind w:left="1344" w:right="1689" w:firstLine="719"/>
        <w:jc w:val="both"/>
        <w:rPr>
          <w:i/>
          <w:sz w:val="24"/>
        </w:rPr>
      </w:pPr>
      <w:r>
        <w:rPr>
          <w:sz w:val="24"/>
        </w:rPr>
        <w:t>Se da cuenta asimismo, de informe emitido por el Subinspector-Jefe de la Policía Local de este Ayuntamiento, con fecha 20 de abril de 2021, en el que se hace constar que “</w:t>
      </w:r>
      <w:r>
        <w:rPr>
          <w:i/>
          <w:sz w:val="24"/>
        </w:rPr>
        <w:t>no existe inconveniente alguno en acceder a lo  solicitado”.</w:t>
      </w:r>
    </w:p>
    <w:p>
      <w:pPr>
        <w:pStyle w:val="BodyText"/>
        <w:ind w:left="2064"/>
      </w:pPr>
      <w:r>
        <w:rPr/>
        <w:t>Visto el informe del Negociado y de la Policía Municipal y, a tenor de lo</w:t>
      </w:r>
    </w:p>
    <w:p>
      <w:pPr>
        <w:pStyle w:val="BodyText"/>
        <w:spacing w:before="9"/>
        <w:rPr>
          <w:sz w:val="26"/>
        </w:rPr>
      </w:pPr>
      <w:r>
        <w:rPr/>
        <w:drawing>
          <wp:anchor distT="0" distB="0" distL="0" distR="0" allowOverlap="1" layoutInCell="1" locked="0" behindDoc="0" simplePos="0" relativeHeight="0">
            <wp:simplePos x="0" y="0"/>
            <wp:positionH relativeFrom="page">
              <wp:posOffset>1104900</wp:posOffset>
            </wp:positionH>
            <wp:positionV relativeFrom="paragraph">
              <wp:posOffset>220583</wp:posOffset>
            </wp:positionV>
            <wp:extent cx="5470047" cy="211454"/>
            <wp:effectExtent l="0" t="0" r="0" b="0"/>
            <wp:wrapTopAndBottom/>
            <wp:docPr id="7" name="image4.jpeg" descr=""/>
            <wp:cNvGraphicFramePr>
              <a:graphicFrameLocks noChangeAspect="1"/>
            </wp:cNvGraphicFramePr>
            <a:graphic>
              <a:graphicData uri="http://schemas.openxmlformats.org/drawingml/2006/picture">
                <pic:pic>
                  <pic:nvPicPr>
                    <pic:cNvPr id="8" name="image4.jpeg"/>
                    <pic:cNvPicPr/>
                  </pic:nvPicPr>
                  <pic:blipFill>
                    <a:blip r:embed="rId8" cstate="print"/>
                    <a:stretch>
                      <a:fillRect/>
                    </a:stretch>
                  </pic:blipFill>
                  <pic:spPr>
                    <a:xfrm>
                      <a:off x="0" y="0"/>
                      <a:ext cx="5470047" cy="211454"/>
                    </a:xfrm>
                    <a:prstGeom prst="rect">
                      <a:avLst/>
                    </a:prstGeom>
                  </pic:spPr>
                </pic:pic>
              </a:graphicData>
            </a:graphic>
          </wp:anchor>
        </w:drawing>
      </w:r>
    </w:p>
    <w:p>
      <w:pPr>
        <w:spacing w:before="38"/>
        <w:ind w:left="0" w:right="1690" w:firstLine="0"/>
        <w:jc w:val="right"/>
        <w:rPr>
          <w:sz w:val="20"/>
        </w:rPr>
      </w:pPr>
      <w:r>
        <w:rPr>
          <w:w w:val="95"/>
          <w:sz w:val="20"/>
        </w:rPr>
        <w:t>1/6</w:t>
      </w:r>
    </w:p>
    <w:p>
      <w:pPr>
        <w:spacing w:after="0"/>
        <w:jc w:val="right"/>
        <w:rPr>
          <w:sz w:val="20"/>
        </w:rPr>
        <w:sectPr>
          <w:type w:val="continuous"/>
          <w:pgSz w:w="11900" w:h="16840"/>
          <w:pgMar w:top="740" w:bottom="0" w:left="360" w:right="0"/>
        </w:sectPr>
      </w:pPr>
    </w:p>
    <w:p>
      <w:pPr>
        <w:pStyle w:val="BodyText"/>
        <w:spacing w:before="3"/>
        <w:rPr>
          <w:sz w:val="26"/>
        </w:rPr>
      </w:pPr>
    </w:p>
    <w:p>
      <w:pPr>
        <w:pStyle w:val="BodyText"/>
        <w:tabs>
          <w:tab w:pos="5484" w:val="left" w:leader="none"/>
          <w:tab w:pos="8753" w:val="left" w:leader="none"/>
        </w:tabs>
        <w:spacing w:before="93"/>
        <w:ind w:left="1243" w:right="1249"/>
        <w:jc w:val="both"/>
      </w:pPr>
      <w:r>
        <w:rPr/>
        <w:pict>
          <v:rect style="position:absolute;margin-left:118.439995pt;margin-top:128.945175pt;width:178.799996pt;height:13.8pt;mso-position-horizontal-relative:page;mso-position-vertical-relative:paragraph;z-index:-6928" filled="true" fillcolor="#000000" stroked="false">
            <v:fill type="solid"/>
            <w10:wrap type="none"/>
          </v:rect>
        </w:pict>
      </w:r>
      <w:r>
        <w:rPr/>
        <w:pict>
          <v:rect style="position:absolute;margin-left:399.23999pt;margin-top:129.425171pt;width:61.319999pt;height:13.2pt;mso-position-horizontal-relative:page;mso-position-vertical-relative:paragraph;z-index:-6904" filled="true" fillcolor="#000000" stroked="false">
            <v:fill type="solid"/>
            <w10:wrap type="none"/>
          </v:rect>
        </w:pict>
      </w:r>
      <w:r>
        <w:rPr/>
        <w:t>establecido en los artículos 20.1, 20.3 y 20.3h) del </w:t>
      </w:r>
      <w:r>
        <w:rPr>
          <w:spacing w:val="-6"/>
        </w:rPr>
        <w:t>Texto </w:t>
      </w:r>
      <w:r>
        <w:rPr/>
        <w:t>Refundido de la Ley Reguladora de las Haciendas Locales, aprobado por el Real Decreto  Legislativo 2/2004, de 5 de marzo; en los artículos 2, 3, 5, 6, 7, 8 y 9 de la Ordenanza Fiscal por la que este Ayuntamiento fija y regula la </w:t>
      </w:r>
      <w:r>
        <w:rPr>
          <w:spacing w:val="-7"/>
        </w:rPr>
        <w:t>“Tasa </w:t>
      </w:r>
      <w:r>
        <w:rPr/>
        <w:t>por el Aprovechamiento Especial del Dominio Público Local que se derive de la Entrada y Salida de Vehículos a través de las Aceras en Garajes y Cocheras, Reservas de Vía Pública para Aparcamiento Exclusivo, Parada de Vehículos, Carga y Descarga de Mercancías de Cualquier Clase y Ocupación con Contenedores”, la Junta de Gobierno Local por unanimidad acordó conceder a DON</w:t>
      </w:r>
      <w:r>
        <w:rPr>
          <w:rFonts w:ascii="Times New Roman" w:hAnsi="Times New Roman"/>
        </w:rPr>
        <w:tab/>
      </w:r>
      <w:r>
        <w:rPr/>
        <w:t>, </w:t>
      </w:r>
      <w:r>
        <w:rPr>
          <w:spacing w:val="1"/>
        </w:rPr>
        <w:t> </w:t>
      </w:r>
      <w:r>
        <w:rPr/>
        <w:t>con </w:t>
      </w:r>
      <w:r>
        <w:rPr>
          <w:spacing w:val="1"/>
        </w:rPr>
        <w:t> </w:t>
      </w:r>
      <w:r>
        <w:rPr>
          <w:spacing w:val="-3"/>
          <w:sz w:val="23"/>
        </w:rPr>
        <w:t>D.N.I./N.I.F.</w:t>
      </w:r>
      <w:r>
        <w:rPr>
          <w:rFonts w:ascii="Times New Roman" w:hAnsi="Times New Roman"/>
          <w:spacing w:val="-3"/>
          <w:sz w:val="23"/>
        </w:rPr>
        <w:tab/>
      </w:r>
      <w:r>
        <w:rPr>
          <w:sz w:val="23"/>
        </w:rPr>
        <w:t>L</w:t>
      </w:r>
      <w:r>
        <w:rPr/>
        <w:t>,  </w:t>
      </w:r>
      <w:r>
        <w:rPr>
          <w:spacing w:val="-5"/>
        </w:rPr>
        <w:t>VADO</w:t>
      </w:r>
    </w:p>
    <w:p>
      <w:pPr>
        <w:pStyle w:val="BodyText"/>
        <w:ind w:left="1244" w:right="1249"/>
        <w:jc w:val="both"/>
      </w:pPr>
      <w:r>
        <w:rPr/>
        <w:pict>
          <v:rect style="position:absolute;margin-left:129.119995pt;margin-top:41.495228pt;width:6.72pt;height:13.8pt;mso-position-horizontal-relative:page;mso-position-vertical-relative:paragraph;z-index:-6880" filled="true" fillcolor="#000000" stroked="false">
            <v:fill type="solid"/>
            <w10:wrap type="none"/>
          </v:rect>
        </w:pict>
      </w:r>
      <w:r>
        <w:rPr/>
        <w:t>PERMANENTE NÚM. 659, para la entrada y salida de vehículos en el garaje particular con capacidad para cuatro (4) plazas (Tarifa 1.c de la Ordenanza Fiscal correspondiente), sito en el inmueble ubicado en la calle El Greco, número   , de este t.m.</w:t>
      </w:r>
    </w:p>
    <w:p>
      <w:pPr>
        <w:pStyle w:val="Heading1"/>
        <w:spacing w:before="230"/>
      </w:pPr>
      <w:r>
        <w:rPr>
          <w:b w:val="0"/>
        </w:rPr>
        <w:t>3º.- </w:t>
      </w:r>
      <w:r>
        <w:rPr/>
        <w:t>E</w:t>
      </w:r>
      <w:r>
        <w:rPr>
          <w:u w:val="single"/>
        </w:rPr>
        <w:t>XPEDIENTE 5734/2021. LICENCIA DE VADO (OCUPACIÓN DE</w:t>
      </w:r>
      <w:r>
        <w:rPr/>
        <w:t> </w:t>
      </w:r>
      <w:r>
        <w:rPr>
          <w:u w:val="single"/>
        </w:rPr>
        <w:t>DOMINIO PÚBLICO). ACUERDO PROCEDENTE</w:t>
      </w:r>
      <w:r>
        <w:rPr/>
        <w:t>.-</w:t>
      </w:r>
    </w:p>
    <w:p>
      <w:pPr>
        <w:pStyle w:val="BodyText"/>
        <w:tabs>
          <w:tab w:pos="6067" w:val="left" w:leader="none"/>
          <w:tab w:pos="9331" w:val="left" w:leader="none"/>
        </w:tabs>
        <w:spacing w:before="230"/>
        <w:ind w:left="1243" w:right="1249" w:firstLine="720"/>
        <w:jc w:val="both"/>
      </w:pPr>
      <w:r>
        <w:rPr/>
        <w:pict>
          <v:rect style="position:absolute;margin-left:200.279999pt;margin-top:39.195259pt;width:125.999997pt;height:13.8pt;mso-position-horizontal-relative:page;mso-position-vertical-relative:paragraph;z-index:-6856" filled="true" fillcolor="#000000" stroked="false">
            <v:fill type="solid"/>
            <w10:wrap type="none"/>
          </v:rect>
        </w:pict>
      </w:r>
      <w:r>
        <w:rPr/>
        <w:pict>
          <v:rect style="position:absolute;margin-left:420.47998pt;margin-top:39.555260pt;width:68.999998pt;height:13.32pt;mso-position-horizontal-relative:page;mso-position-vertical-relative:paragraph;z-index:-6832" filled="true" fillcolor="#000000" stroked="false">
            <v:fill type="solid"/>
            <w10:wrap type="none"/>
          </v:rect>
        </w:pict>
      </w:r>
      <w:r>
        <w:rPr/>
        <w:t>Por la Señora Concejal de Hacienda, Doña Inmaculada </w:t>
      </w:r>
      <w:r>
        <w:rPr>
          <w:spacing w:val="-3"/>
        </w:rPr>
        <w:t>Valeriana </w:t>
      </w:r>
      <w:r>
        <w:rPr/>
        <w:t>Guerra Mendoza, se da cuenta del informe del Negociado de Asuntos Tributarios sobre la instancia</w:t>
      </w:r>
      <w:r>
        <w:rPr>
          <w:spacing w:val="26"/>
        </w:rPr>
        <w:t> </w:t>
      </w:r>
      <w:r>
        <w:rPr/>
        <w:t>de</w:t>
      </w:r>
      <w:r>
        <w:rPr>
          <w:spacing w:val="11"/>
        </w:rPr>
        <w:t> </w:t>
      </w:r>
      <w:r>
        <w:rPr/>
        <w:t>Doña</w:t>
      </w:r>
      <w:r>
        <w:rPr>
          <w:rFonts w:ascii="Times New Roman" w:hAnsi="Times New Roman"/>
        </w:rPr>
        <w:tab/>
      </w:r>
      <w:r>
        <w:rPr/>
        <w:t>,</w:t>
      </w:r>
      <w:r>
        <w:rPr>
          <w:spacing w:val="15"/>
        </w:rPr>
        <w:t> </w:t>
      </w:r>
      <w:r>
        <w:rPr/>
        <w:t>con</w:t>
      </w:r>
      <w:r>
        <w:rPr>
          <w:spacing w:val="15"/>
        </w:rPr>
        <w:t> </w:t>
      </w:r>
      <w:r>
        <w:rPr>
          <w:spacing w:val="-3"/>
          <w:sz w:val="23"/>
        </w:rPr>
        <w:t>D.N.I./N.I.F.</w:t>
      </w:r>
      <w:r>
        <w:rPr>
          <w:rFonts w:ascii="Times New Roman" w:hAnsi="Times New Roman"/>
          <w:spacing w:val="-3"/>
          <w:sz w:val="23"/>
        </w:rPr>
        <w:tab/>
      </w:r>
      <w:r>
        <w:rPr/>
        <w:t>,</w:t>
      </w:r>
      <w:r>
        <w:rPr>
          <w:spacing w:val="12"/>
        </w:rPr>
        <w:t> </w:t>
      </w:r>
      <w:r>
        <w:rPr/>
        <w:t>en</w:t>
      </w:r>
      <w:r>
        <w:rPr>
          <w:rFonts w:ascii="Times New Roman" w:hAnsi="Times New Roman"/>
          <w:w w:val="99"/>
        </w:rPr>
        <w:t> </w:t>
      </w:r>
      <w:r>
        <w:rPr/>
        <w:t>la</w:t>
      </w:r>
      <w:r>
        <w:rPr>
          <w:spacing w:val="15"/>
        </w:rPr>
        <w:t> </w:t>
      </w:r>
      <w:r>
        <w:rPr/>
        <w:t>que</w:t>
      </w:r>
      <w:r>
        <w:rPr>
          <w:spacing w:val="15"/>
        </w:rPr>
        <w:t> </w:t>
      </w:r>
      <w:r>
        <w:rPr/>
        <w:t>expone</w:t>
      </w:r>
      <w:r>
        <w:rPr>
          <w:spacing w:val="15"/>
        </w:rPr>
        <w:t> </w:t>
      </w:r>
      <w:r>
        <w:rPr/>
        <w:t>que</w:t>
      </w:r>
      <w:r>
        <w:rPr>
          <w:spacing w:val="15"/>
        </w:rPr>
        <w:t> </w:t>
      </w:r>
      <w:r>
        <w:rPr/>
        <w:t>disponiendo</w:t>
      </w:r>
      <w:r>
        <w:rPr>
          <w:spacing w:val="11"/>
        </w:rPr>
        <w:t> </w:t>
      </w:r>
      <w:r>
        <w:rPr/>
        <w:t>de</w:t>
      </w:r>
      <w:r>
        <w:rPr>
          <w:spacing w:val="15"/>
        </w:rPr>
        <w:t> </w:t>
      </w:r>
      <w:r>
        <w:rPr/>
        <w:t>un</w:t>
      </w:r>
      <w:r>
        <w:rPr>
          <w:spacing w:val="15"/>
        </w:rPr>
        <w:t> </w:t>
      </w:r>
      <w:r>
        <w:rPr/>
        <w:t>garaje</w:t>
      </w:r>
      <w:r>
        <w:rPr>
          <w:spacing w:val="15"/>
        </w:rPr>
        <w:t> </w:t>
      </w:r>
      <w:r>
        <w:rPr/>
        <w:t>particular</w:t>
      </w:r>
      <w:r>
        <w:rPr>
          <w:spacing w:val="15"/>
        </w:rPr>
        <w:t> </w:t>
      </w:r>
      <w:r>
        <w:rPr/>
        <w:t>con</w:t>
      </w:r>
      <w:r>
        <w:rPr>
          <w:spacing w:val="15"/>
        </w:rPr>
        <w:t> </w:t>
      </w:r>
      <w:r>
        <w:rPr/>
        <w:t>capacidad</w:t>
      </w:r>
      <w:r>
        <w:rPr>
          <w:spacing w:val="15"/>
        </w:rPr>
        <w:t> </w:t>
      </w:r>
      <w:r>
        <w:rPr/>
        <w:t>para</w:t>
      </w:r>
      <w:r>
        <w:rPr>
          <w:spacing w:val="15"/>
        </w:rPr>
        <w:t> </w:t>
      </w:r>
      <w:r>
        <w:rPr/>
        <w:t>un</w:t>
      </w:r>
    </w:p>
    <w:p>
      <w:pPr>
        <w:pStyle w:val="BodyText"/>
        <w:ind w:left="1243" w:right="1252"/>
        <w:jc w:val="both"/>
      </w:pPr>
      <w:r>
        <w:rPr/>
        <w:pict>
          <v:rect style="position:absolute;margin-left:343.079987pt;margin-top:13.895308pt;width:13.32pt;height:13.8pt;mso-position-horizontal-relative:page;mso-position-vertical-relative:paragraph;z-index:-6808" filled="true" fillcolor="#000000" stroked="false">
            <v:fill type="solid"/>
            <w10:wrap type="none"/>
          </v:rect>
        </w:pict>
      </w:r>
      <w:r>
        <w:rPr/>
        <w:t>(1) vehículo </w:t>
      </w:r>
      <w:r>
        <w:rPr>
          <w:spacing w:val="-5"/>
        </w:rPr>
        <w:t>(Tarifa </w:t>
      </w:r>
      <w:r>
        <w:rPr/>
        <w:t>1.c de la Ordenanza Fiscal correspondiente) en el inmueble sito en la Calle Churruca (El Agujero), número , de este t.m., es por lo que viene a solicitar la concesión de un </w:t>
      </w:r>
      <w:r>
        <w:rPr>
          <w:spacing w:val="-6"/>
        </w:rPr>
        <w:t>Vado </w:t>
      </w:r>
      <w:r>
        <w:rPr/>
        <w:t>Permanente para “la entrada y salida de vehículos” del</w:t>
      </w:r>
      <w:r>
        <w:rPr>
          <w:spacing w:val="-12"/>
        </w:rPr>
        <w:t> </w:t>
      </w:r>
      <w:r>
        <w:rPr/>
        <w:t>mismo.</w:t>
      </w:r>
    </w:p>
    <w:p>
      <w:pPr>
        <w:spacing w:before="0"/>
        <w:ind w:left="1243" w:right="1249" w:firstLine="719"/>
        <w:jc w:val="both"/>
        <w:rPr>
          <w:i/>
          <w:sz w:val="24"/>
        </w:rPr>
      </w:pPr>
      <w:r>
        <w:rPr/>
        <w:drawing>
          <wp:anchor distT="0" distB="0" distL="0" distR="0" allowOverlap="1" layoutInCell="1" locked="0" behindDoc="0" simplePos="0" relativeHeight="1408">
            <wp:simplePos x="0" y="0"/>
            <wp:positionH relativeFrom="page">
              <wp:posOffset>6858000</wp:posOffset>
            </wp:positionH>
            <wp:positionV relativeFrom="paragraph">
              <wp:posOffset>609799</wp:posOffset>
            </wp:positionV>
            <wp:extent cx="355600" cy="3937000"/>
            <wp:effectExtent l="0" t="0" r="0" b="0"/>
            <wp:wrapNone/>
            <wp:docPr id="9" name="image3.png" descr=""/>
            <wp:cNvGraphicFramePr>
              <a:graphicFrameLocks noChangeAspect="1"/>
            </wp:cNvGraphicFramePr>
            <a:graphic>
              <a:graphicData uri="http://schemas.openxmlformats.org/drawingml/2006/picture">
                <pic:pic>
                  <pic:nvPicPr>
                    <pic:cNvPr id="10" name="image3.png"/>
                    <pic:cNvPicPr/>
                  </pic:nvPicPr>
                  <pic:blipFill>
                    <a:blip r:embed="rId7" cstate="print"/>
                    <a:stretch>
                      <a:fillRect/>
                    </a:stretch>
                  </pic:blipFill>
                  <pic:spPr>
                    <a:xfrm>
                      <a:off x="0" y="0"/>
                      <a:ext cx="355600" cy="3937000"/>
                    </a:xfrm>
                    <a:prstGeom prst="rect">
                      <a:avLst/>
                    </a:prstGeom>
                  </pic:spPr>
                </pic:pic>
              </a:graphicData>
            </a:graphic>
          </wp:anchor>
        </w:drawing>
      </w:r>
      <w:r>
        <w:rPr>
          <w:sz w:val="24"/>
        </w:rPr>
        <w:t>Se da cuenta asimismo, de informe emitido por el Subinspector-Jefe de la Policía Local de este Ayuntamiento, con fecha 14 de abril de 2021, en el que se hace constar que “</w:t>
      </w:r>
      <w:r>
        <w:rPr>
          <w:i/>
          <w:sz w:val="24"/>
        </w:rPr>
        <w:t>no existe inconveniente alguno en acceder a lo solicitado”.</w:t>
      </w:r>
    </w:p>
    <w:p>
      <w:pPr>
        <w:pStyle w:val="BodyText"/>
        <w:tabs>
          <w:tab w:pos="5431" w:val="left" w:leader="none"/>
          <w:tab w:pos="8875" w:val="left" w:leader="none"/>
        </w:tabs>
        <w:ind w:left="1244" w:right="1249" w:firstLine="719"/>
        <w:jc w:val="both"/>
      </w:pPr>
      <w:r>
        <w:rPr/>
        <w:pict>
          <v:rect style="position:absolute;margin-left:126.239998pt;margin-top:138.095337pt;width:168.359996pt;height:13.8pt;mso-position-horizontal-relative:page;mso-position-vertical-relative:paragraph;z-index:-6784" filled="true" fillcolor="#000000" stroked="false">
            <v:fill type="solid"/>
            <w10:wrap type="none"/>
          </v:rect>
        </w:pict>
      </w:r>
      <w:r>
        <w:rPr/>
        <w:pict>
          <v:rect style="position:absolute;margin-left:397.799988pt;margin-top:138.455338pt;width:68.999998pt;height:13.32pt;mso-position-horizontal-relative:page;mso-position-vertical-relative:paragraph;z-index:-6760" filled="true" fillcolor="#000000" stroked="false">
            <v:fill type="solid"/>
            <w10:wrap type="none"/>
          </v:rect>
        </w:pict>
      </w:r>
      <w:r>
        <w:rPr/>
        <w:pict>
          <v:shape style="position:absolute;margin-left:567.568359pt;margin-top:34.537975pt;width:14.75pt;height:269.3pt;mso-position-horizontal-relative:page;mso-position-vertical-relative:paragraph;z-index:1432"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7DZ</w:t>
                  </w:r>
                  <w:r>
                    <w:rPr>
                      <w:spacing w:val="-9"/>
                      <w:sz w:val="12"/>
                    </w:rPr>
                    <w:t>L</w:t>
                  </w:r>
                  <w:r>
                    <w:rPr>
                      <w:spacing w:val="-1"/>
                      <w:sz w:val="12"/>
                    </w:rPr>
                    <w:t>T9SKWEWHNQMKAF225KTK</w:t>
                  </w:r>
                  <w:r>
                    <w:rPr>
                      <w:sz w:val="12"/>
                    </w:rPr>
                    <w:t>2</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w:t>
                  </w:r>
                  <w:r>
                    <w:rPr>
                      <w:sz w:val="12"/>
                    </w:rPr>
                    <w:t>2</w:t>
                  </w:r>
                  <w:r>
                    <w:rPr>
                      <w:spacing w:val="-1"/>
                      <w:sz w:val="12"/>
                    </w:rPr>
                    <w:t> d</w:t>
                  </w:r>
                  <w:r>
                    <w:rPr>
                      <w:sz w:val="12"/>
                    </w:rPr>
                    <w:t>e</w:t>
                  </w:r>
                  <w:r>
                    <w:rPr>
                      <w:spacing w:val="-1"/>
                      <w:sz w:val="12"/>
                    </w:rPr>
                    <w:t> </w:t>
                  </w:r>
                  <w:r>
                    <w:rPr>
                      <w:sz w:val="12"/>
                    </w:rPr>
                    <w:t>6</w:t>
                  </w:r>
                </w:p>
              </w:txbxContent>
            </v:textbox>
            <w10:wrap type="none"/>
          </v:shape>
        </w:pict>
      </w:r>
      <w:r>
        <w:rPr/>
        <w:t>Visto el informe del Negociado y de la Policía Municipal </w:t>
      </w:r>
      <w:r>
        <w:rPr>
          <w:spacing w:val="-9"/>
        </w:rPr>
        <w:t>y, </w:t>
      </w:r>
      <w:r>
        <w:rPr/>
        <w:t>a tenor de lo establecido en los artículos 20.1, 20.3 y 20.3h) del </w:t>
      </w:r>
      <w:r>
        <w:rPr>
          <w:spacing w:val="-6"/>
        </w:rPr>
        <w:t>Texto </w:t>
      </w:r>
      <w:r>
        <w:rPr/>
        <w:t>Refundido de la Ley Reguladora de las Haciendas Locales, aprobado por el Real Decreto  Legislativo 2/2004, de 5 de marzo; en los artículos 2, 3, 5, 6, 7, 8 y 9 de la Ordenanza Fiscal por la que este Ayuntamiento fija y regula la </w:t>
      </w:r>
      <w:r>
        <w:rPr>
          <w:spacing w:val="-7"/>
        </w:rPr>
        <w:t>“Tasa </w:t>
      </w:r>
      <w:r>
        <w:rPr/>
        <w:t>por el Aprovechamiento Especial del Dominio Público Local que se derive de la Entrada y Salida de Vehículos a través de las Aceras en Garajes y Cocheras, Reservas de Vía Pública para Aparcamiento Exclusivo, Parada de Vehículos, Carga y Descarga de Mercancías de Cualquier Clase y Ocupación con Contenedores”, la Junta de Gobierno Local por unanimidad acordó conceder a DOÑA</w:t>
      </w:r>
      <w:r>
        <w:rPr>
          <w:rFonts w:ascii="Times New Roman" w:hAnsi="Times New Roman"/>
        </w:rPr>
        <w:tab/>
      </w:r>
      <w:r>
        <w:rPr/>
        <w:t>, </w:t>
      </w:r>
      <w:r>
        <w:rPr>
          <w:spacing w:val="6"/>
        </w:rPr>
        <w:t> </w:t>
      </w:r>
      <w:r>
        <w:rPr/>
        <w:t>con </w:t>
      </w:r>
      <w:r>
        <w:rPr>
          <w:spacing w:val="11"/>
        </w:rPr>
        <w:t> </w:t>
      </w:r>
      <w:r>
        <w:rPr>
          <w:spacing w:val="-3"/>
          <w:sz w:val="23"/>
        </w:rPr>
        <w:t>D.N.I./N.I.F.</w:t>
      </w:r>
      <w:r>
        <w:rPr>
          <w:rFonts w:ascii="Times New Roman" w:hAnsi="Times New Roman"/>
          <w:spacing w:val="-3"/>
          <w:sz w:val="23"/>
        </w:rPr>
        <w:tab/>
      </w:r>
      <w:r>
        <w:rPr/>
        <w:t>, </w:t>
      </w:r>
      <w:r>
        <w:rPr>
          <w:spacing w:val="7"/>
        </w:rPr>
        <w:t> </w:t>
      </w:r>
      <w:r>
        <w:rPr>
          <w:spacing w:val="-5"/>
        </w:rPr>
        <w:t>VADO</w:t>
      </w:r>
    </w:p>
    <w:p>
      <w:pPr>
        <w:pStyle w:val="BodyText"/>
        <w:ind w:left="1244" w:right="1252"/>
        <w:jc w:val="both"/>
      </w:pPr>
      <w:r>
        <w:rPr/>
        <w:pict>
          <v:rect style="position:absolute;margin-left:129.119995pt;margin-top:41.495396pt;width:13.32pt;height:13.8pt;mso-position-horizontal-relative:page;mso-position-vertical-relative:paragraph;z-index:-6736" filled="true" fillcolor="#000000" stroked="false">
            <v:fill type="solid"/>
            <w10:wrap type="none"/>
          </v:rect>
        </w:pict>
      </w:r>
      <w:r>
        <w:rPr/>
        <w:t>PERMANENTE NÚM. 663, para la entrada y salida de vehículos en el garaje particular con capacidad para una (1) plaza (Tarifa 1.c de la Ordenanza Fiscal correspondiente), sito en el inmueble ubicado en la calle Churruca (El Agujero), número     , de este t.m.</w:t>
      </w:r>
    </w:p>
    <w:p>
      <w:pPr>
        <w:pStyle w:val="BodyText"/>
        <w:rPr>
          <w:sz w:val="26"/>
        </w:rPr>
      </w:pPr>
    </w:p>
    <w:p>
      <w:pPr>
        <w:pStyle w:val="BodyText"/>
        <w:rPr>
          <w:sz w:val="26"/>
        </w:rPr>
      </w:pPr>
    </w:p>
    <w:p>
      <w:pPr>
        <w:pStyle w:val="BodyText"/>
        <w:rPr>
          <w:sz w:val="26"/>
        </w:rPr>
      </w:pPr>
    </w:p>
    <w:p>
      <w:pPr>
        <w:pStyle w:val="BodyText"/>
        <w:rPr>
          <w:sz w:val="26"/>
        </w:rPr>
      </w:pPr>
    </w:p>
    <w:p>
      <w:pPr>
        <w:pStyle w:val="BodyText"/>
        <w:rPr>
          <w:sz w:val="33"/>
        </w:rPr>
      </w:pPr>
    </w:p>
    <w:p>
      <w:pPr>
        <w:spacing w:before="0"/>
        <w:ind w:left="0" w:right="1250" w:firstLine="0"/>
        <w:jc w:val="right"/>
        <w:rPr>
          <w:sz w:val="20"/>
        </w:rPr>
      </w:pPr>
      <w:r>
        <w:rPr>
          <w:w w:val="95"/>
          <w:sz w:val="20"/>
        </w:rPr>
        <w:t>2/6</w:t>
      </w:r>
    </w:p>
    <w:p>
      <w:pPr>
        <w:spacing w:after="0"/>
        <w:jc w:val="right"/>
        <w:rPr>
          <w:sz w:val="20"/>
        </w:rPr>
        <w:sectPr>
          <w:pgSz w:w="11900" w:h="16840"/>
          <w:pgMar w:top="1600" w:bottom="0" w:left="460" w:right="440"/>
        </w:sectPr>
      </w:pPr>
    </w:p>
    <w:p>
      <w:pPr>
        <w:pStyle w:val="BodyText"/>
        <w:ind w:left="1268"/>
        <w:rPr>
          <w:sz w:val="20"/>
        </w:rPr>
      </w:pPr>
      <w:r>
        <w:rPr>
          <w:sz w:val="20"/>
        </w:rPr>
        <w:drawing>
          <wp:inline distT="0" distB="0" distL="0" distR="0">
            <wp:extent cx="936811" cy="707231"/>
            <wp:effectExtent l="0" t="0" r="0" b="0"/>
            <wp:docPr id="11" name="image1.jpeg" descr=""/>
            <wp:cNvGraphicFramePr>
              <a:graphicFrameLocks noChangeAspect="1"/>
            </wp:cNvGraphicFramePr>
            <a:graphic>
              <a:graphicData uri="http://schemas.openxmlformats.org/drawingml/2006/picture">
                <pic:pic>
                  <pic:nvPicPr>
                    <pic:cNvPr id="12" name="image1.jpeg"/>
                    <pic:cNvPicPr/>
                  </pic:nvPicPr>
                  <pic:blipFill>
                    <a:blip r:embed="rId5" cstate="print"/>
                    <a:stretch>
                      <a:fillRect/>
                    </a:stretch>
                  </pic:blipFill>
                  <pic:spPr>
                    <a:xfrm>
                      <a:off x="0" y="0"/>
                      <a:ext cx="936811" cy="707231"/>
                    </a:xfrm>
                    <a:prstGeom prst="rect">
                      <a:avLst/>
                    </a:prstGeom>
                  </pic:spPr>
                </pic:pic>
              </a:graphicData>
            </a:graphic>
          </wp:inline>
        </w:drawing>
      </w:r>
      <w:r>
        <w:rPr>
          <w:sz w:val="20"/>
        </w:rPr>
      </w:r>
    </w:p>
    <w:p>
      <w:pPr>
        <w:pStyle w:val="BodyText"/>
        <w:spacing w:before="3"/>
      </w:pPr>
    </w:p>
    <w:p>
      <w:pPr>
        <w:pStyle w:val="Heading1"/>
        <w:spacing w:before="92"/>
      </w:pPr>
      <w:r>
        <w:rPr>
          <w:b w:val="0"/>
        </w:rPr>
        <w:t>4º.- </w:t>
      </w:r>
      <w:r>
        <w:rPr/>
        <w:t>E</w:t>
      </w:r>
      <w:r>
        <w:rPr>
          <w:u w:val="single"/>
        </w:rPr>
        <w:t>XPEDIENTE 5778/2021. LICENCIA DE VADO (OCUPACIÓN DE</w:t>
      </w:r>
      <w:r>
        <w:rPr/>
        <w:t> </w:t>
      </w:r>
      <w:r>
        <w:rPr>
          <w:u w:val="single"/>
        </w:rPr>
        <w:t>DOMINIO PÚBLICO). ACUERDO PROCEDENTE</w:t>
      </w:r>
      <w:r>
        <w:rPr/>
        <w:t>.-</w:t>
      </w:r>
    </w:p>
    <w:p>
      <w:pPr>
        <w:pStyle w:val="BodyText"/>
        <w:tabs>
          <w:tab w:pos="7699" w:val="left" w:leader="none"/>
        </w:tabs>
        <w:spacing w:before="230"/>
        <w:ind w:left="1243" w:right="1251" w:firstLine="720"/>
        <w:jc w:val="both"/>
        <w:rPr>
          <w:sz w:val="23"/>
        </w:rPr>
      </w:pPr>
      <w:r>
        <w:rPr/>
        <w:pict>
          <v:rect style="position:absolute;margin-left:224.639999pt;margin-top:39.195217pt;width:183.239996pt;height:13.8pt;mso-position-horizontal-relative:page;mso-position-vertical-relative:paragraph;z-index:-6640" filled="true" fillcolor="#000000" stroked="false">
            <v:fill type="solid"/>
            <w10:wrap type="none"/>
          </v:rect>
        </w:pict>
      </w:r>
      <w:r>
        <w:rPr/>
        <w:t>Por la Señora Concejal de Hacienda, Doña Inmaculada </w:t>
      </w:r>
      <w:r>
        <w:rPr>
          <w:spacing w:val="-3"/>
        </w:rPr>
        <w:t>Valeriana </w:t>
      </w:r>
      <w:r>
        <w:rPr/>
        <w:t>Guerra Mendoza, se da cuenta del informe del Negociado de Asuntos Tributarios sobre la   instancia  </w:t>
      </w:r>
      <w:r>
        <w:rPr>
          <w:spacing w:val="3"/>
        </w:rPr>
        <w:t> </w:t>
      </w:r>
      <w:r>
        <w:rPr/>
        <w:t>de </w:t>
      </w:r>
      <w:r>
        <w:rPr>
          <w:spacing w:val="65"/>
        </w:rPr>
        <w:t> </w:t>
      </w:r>
      <w:r>
        <w:rPr/>
        <w:t>Doña</w:t>
      </w:r>
      <w:r>
        <w:rPr>
          <w:rFonts w:ascii="Times New Roman" w:hAnsi="Times New Roman"/>
        </w:rPr>
        <w:tab/>
      </w:r>
      <w:r>
        <w:rPr/>
        <w:t>,   con  </w:t>
      </w:r>
      <w:r>
        <w:rPr>
          <w:spacing w:val="7"/>
        </w:rPr>
        <w:t> </w:t>
      </w:r>
      <w:r>
        <w:rPr>
          <w:spacing w:val="-3"/>
          <w:sz w:val="23"/>
        </w:rPr>
        <w:t>D.N.I./N.I.F.</w:t>
      </w:r>
    </w:p>
    <w:p>
      <w:pPr>
        <w:pStyle w:val="BodyText"/>
        <w:ind w:left="1243" w:right="1249" w:firstLine="1380"/>
        <w:jc w:val="both"/>
      </w:pPr>
      <w:r>
        <w:rPr/>
        <w:pict>
          <v:rect style="position:absolute;margin-left:85.080002pt;margin-top:.455191pt;width:68.999998pt;height:13.32pt;mso-position-horizontal-relative:page;mso-position-vertical-relative:paragraph;z-index:-6616" filled="true" fillcolor="#000000" stroked="false">
            <v:fill type="solid"/>
            <w10:wrap type="none"/>
          </v:rect>
        </w:pict>
      </w:r>
      <w:r>
        <w:rPr/>
        <w:pict>
          <v:rect style="position:absolute;margin-left:448.319977pt;margin-top:27.69519pt;width:13.32pt;height:13.8pt;mso-position-horizontal-relative:page;mso-position-vertical-relative:paragraph;z-index:-6592" filled="true" fillcolor="#000000" stroked="false">
            <v:fill type="solid"/>
            <w10:wrap type="none"/>
          </v:rect>
        </w:pict>
      </w:r>
      <w:r>
        <w:rPr/>
        <w:t>, en la que expone que disponiendo de un garaje particular con capacidad para dos (2) vehículos </w:t>
      </w:r>
      <w:r>
        <w:rPr>
          <w:spacing w:val="-5"/>
        </w:rPr>
        <w:t>(Tarifa </w:t>
      </w:r>
      <w:r>
        <w:rPr/>
        <w:t>1.c de la Ordenanza Fiscal correspondiente) en el inmueble sito en la Calle Lomo </w:t>
      </w:r>
      <w:r>
        <w:rPr>
          <w:spacing w:val="-11"/>
        </w:rPr>
        <w:t>V,  </w:t>
      </w:r>
      <w:r>
        <w:rPr/>
        <w:t>número  , de este  t.m., es por lo que viene a solicitar la concesión de un </w:t>
      </w:r>
      <w:r>
        <w:rPr>
          <w:spacing w:val="-6"/>
        </w:rPr>
        <w:t>Vado </w:t>
      </w:r>
      <w:r>
        <w:rPr/>
        <w:t>Permanente para “la entrada y salida de vehículos” del</w:t>
      </w:r>
      <w:r>
        <w:rPr>
          <w:spacing w:val="-21"/>
        </w:rPr>
        <w:t> </w:t>
      </w:r>
      <w:r>
        <w:rPr/>
        <w:t>mismo.</w:t>
      </w:r>
    </w:p>
    <w:p>
      <w:pPr>
        <w:spacing w:before="0"/>
        <w:ind w:left="1244" w:right="1249" w:firstLine="719"/>
        <w:jc w:val="both"/>
        <w:rPr>
          <w:i/>
          <w:sz w:val="24"/>
        </w:rPr>
      </w:pPr>
      <w:r>
        <w:rPr>
          <w:sz w:val="24"/>
        </w:rPr>
        <w:t>Se da cuenta asimismo, de informe emitido por el Subinspector-Jefe de la Policía Local de este Ayuntamiento, con fecha 14 de abril de 2021, en el que se hace constar que “</w:t>
      </w:r>
      <w:r>
        <w:rPr>
          <w:i/>
          <w:sz w:val="24"/>
        </w:rPr>
        <w:t>no existe inconveniente alguno en acceder a lo solicitado”.</w:t>
      </w:r>
    </w:p>
    <w:p>
      <w:pPr>
        <w:pStyle w:val="BodyText"/>
        <w:tabs>
          <w:tab w:pos="6207" w:val="left" w:leader="none"/>
          <w:tab w:pos="9679" w:val="left" w:leader="none"/>
        </w:tabs>
        <w:ind w:left="1244" w:right="1249" w:firstLine="719"/>
        <w:jc w:val="both"/>
      </w:pPr>
      <w:r>
        <w:rPr/>
        <w:pict>
          <v:rect style="position:absolute;margin-left:126.719994pt;margin-top:138.095230pt;width:206.519995pt;height:13.8pt;mso-position-horizontal-relative:page;mso-position-vertical-relative:paragraph;z-index:-6568" filled="true" fillcolor="#000000" stroked="false">
            <v:fill type="solid"/>
            <w10:wrap type="none"/>
          </v:rect>
        </w:pict>
      </w:r>
      <w:r>
        <w:rPr/>
        <w:pict>
          <v:rect style="position:absolute;margin-left:437.880005pt;margin-top:138.455231pt;width:68.999998pt;height:13.32pt;mso-position-horizontal-relative:page;mso-position-vertical-relative:paragraph;z-index:-6544" filled="true" fillcolor="#000000" stroked="false">
            <v:fill type="solid"/>
            <w10:wrap type="none"/>
          </v:rect>
        </w:pict>
      </w:r>
      <w:r>
        <w:rPr/>
        <w:t>Visto el informe del Negociado y de la Policía Municipal </w:t>
      </w:r>
      <w:r>
        <w:rPr>
          <w:spacing w:val="-9"/>
        </w:rPr>
        <w:t>y, </w:t>
      </w:r>
      <w:r>
        <w:rPr/>
        <w:t>a tenor de lo establecido en los artículos 20.1, 20.3 y 20.3h) del </w:t>
      </w:r>
      <w:r>
        <w:rPr>
          <w:spacing w:val="-6"/>
        </w:rPr>
        <w:t>Texto </w:t>
      </w:r>
      <w:r>
        <w:rPr/>
        <w:t>Refundido de la Ley Reguladora de las Haciendas Locales, aprobado por el Real Decreto  Legislativo 2/2004, de 5 de marzo; en los artículos 2, 3, 5, 6, 7, 8 y 9 de la Ordenanza Fiscal por la que este Ayuntamiento fija y regula la </w:t>
      </w:r>
      <w:r>
        <w:rPr>
          <w:spacing w:val="-7"/>
        </w:rPr>
        <w:t>“Tasa </w:t>
      </w:r>
      <w:r>
        <w:rPr/>
        <w:t>por el Aprovechamiento Especial del Dominio Público Local que se derive de la Entrada y Salida de Vehículos a través de las Aceras en Garajes y Cocheras, Reservas de Vía Pública para Aparcamiento Exclusivo, Parada de Vehículos, Carga y Descarga de Mercancías de Cualquier Clase y Ocupación con Contenedores”, la Junta de Gobierno Local por unanimidad acordó conceder a DOÑA</w:t>
      </w:r>
      <w:r>
        <w:rPr>
          <w:rFonts w:ascii="Times New Roman" w:hAnsi="Times New Roman"/>
        </w:rPr>
        <w:tab/>
      </w:r>
      <w:r>
        <w:rPr/>
        <w:t>, </w:t>
      </w:r>
      <w:r>
        <w:rPr>
          <w:spacing w:val="17"/>
        </w:rPr>
        <w:t> </w:t>
      </w:r>
      <w:r>
        <w:rPr/>
        <w:t>con </w:t>
      </w:r>
      <w:r>
        <w:rPr>
          <w:spacing w:val="17"/>
        </w:rPr>
        <w:t> </w:t>
      </w:r>
      <w:r>
        <w:rPr>
          <w:spacing w:val="-3"/>
          <w:sz w:val="23"/>
        </w:rPr>
        <w:t>D.N.I./N.I.F.</w:t>
      </w:r>
      <w:r>
        <w:rPr>
          <w:rFonts w:ascii="Times New Roman" w:hAnsi="Times New Roman"/>
          <w:spacing w:val="-3"/>
          <w:sz w:val="23"/>
        </w:rPr>
        <w:tab/>
      </w:r>
      <w:r>
        <w:rPr/>
        <w:t>,</w:t>
      </w:r>
    </w:p>
    <w:p>
      <w:pPr>
        <w:pStyle w:val="BodyText"/>
        <w:ind w:left="1243" w:right="1251"/>
        <w:jc w:val="both"/>
      </w:pPr>
      <w:r>
        <w:rPr/>
        <w:drawing>
          <wp:anchor distT="0" distB="0" distL="0" distR="0" allowOverlap="1" layoutInCell="1" locked="0" behindDoc="0" simplePos="0" relativeHeight="1696">
            <wp:simplePos x="0" y="0"/>
            <wp:positionH relativeFrom="page">
              <wp:posOffset>6858000</wp:posOffset>
            </wp:positionH>
            <wp:positionV relativeFrom="paragraph">
              <wp:posOffset>434539</wp:posOffset>
            </wp:positionV>
            <wp:extent cx="355600" cy="3937000"/>
            <wp:effectExtent l="0" t="0" r="0" b="0"/>
            <wp:wrapNone/>
            <wp:docPr id="13" name="image3.png" descr=""/>
            <wp:cNvGraphicFramePr>
              <a:graphicFrameLocks noChangeAspect="1"/>
            </wp:cNvGraphicFramePr>
            <a:graphic>
              <a:graphicData uri="http://schemas.openxmlformats.org/drawingml/2006/picture">
                <pic:pic>
                  <pic:nvPicPr>
                    <pic:cNvPr id="14" name="image3.png"/>
                    <pic:cNvPicPr/>
                  </pic:nvPicPr>
                  <pic:blipFill>
                    <a:blip r:embed="rId7" cstate="print"/>
                    <a:stretch>
                      <a:fillRect/>
                    </a:stretch>
                  </pic:blipFill>
                  <pic:spPr>
                    <a:xfrm>
                      <a:off x="0" y="0"/>
                      <a:ext cx="355600" cy="3937000"/>
                    </a:xfrm>
                    <a:prstGeom prst="rect">
                      <a:avLst/>
                    </a:prstGeom>
                  </pic:spPr>
                </pic:pic>
              </a:graphicData>
            </a:graphic>
          </wp:anchor>
        </w:drawing>
      </w:r>
      <w:r>
        <w:rPr>
          <w:spacing w:val="-5"/>
        </w:rPr>
        <w:t>VADO </w:t>
      </w:r>
      <w:r>
        <w:rPr/>
        <w:t>PERMANENTE NÚM. 664, para la entrada y salida de vehículos en el garaje particular con capacidad para dos (2) plazas </w:t>
      </w:r>
      <w:r>
        <w:rPr>
          <w:spacing w:val="-5"/>
        </w:rPr>
        <w:t>(Tarifa </w:t>
      </w:r>
      <w:r>
        <w:rPr/>
        <w:t>1.c de la Ordenanza Fiscal correspondiente), sito en el inmueble ubicado en la calle Lomo </w:t>
      </w:r>
      <w:r>
        <w:rPr>
          <w:spacing w:val="-11"/>
        </w:rPr>
        <w:t>V, </w:t>
      </w:r>
      <w:r>
        <w:rPr/>
        <w:t>número</w:t>
      </w:r>
    </w:p>
    <w:p>
      <w:pPr>
        <w:pStyle w:val="BodyText"/>
        <w:ind w:left="1510"/>
      </w:pPr>
      <w:r>
        <w:rPr/>
        <w:pict>
          <v:rect style="position:absolute;margin-left:85.080002pt;margin-top:.095342pt;width:13.32pt;height:13.8pt;mso-position-horizontal-relative:page;mso-position-vertical-relative:paragraph;z-index:1600" filled="true" fillcolor="#000000" stroked="false">
            <v:fill type="solid"/>
            <w10:wrap type="none"/>
          </v:rect>
        </w:pict>
      </w:r>
      <w:r>
        <w:rPr/>
        <w:t>, de este t.m.</w:t>
      </w:r>
    </w:p>
    <w:p>
      <w:pPr>
        <w:pStyle w:val="Heading1"/>
        <w:spacing w:before="230"/>
      </w:pPr>
      <w:r>
        <w:rPr/>
        <w:pict>
          <v:shape style="position:absolute;margin-left:567.568359pt;margin-top:20.717966pt;width:14.75pt;height:269.3pt;mso-position-horizontal-relative:page;mso-position-vertical-relative:paragraph;z-index:1720"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7DZ</w:t>
                  </w:r>
                  <w:r>
                    <w:rPr>
                      <w:spacing w:val="-9"/>
                      <w:sz w:val="12"/>
                    </w:rPr>
                    <w:t>L</w:t>
                  </w:r>
                  <w:r>
                    <w:rPr>
                      <w:spacing w:val="-1"/>
                      <w:sz w:val="12"/>
                    </w:rPr>
                    <w:t>T9SKWEWHNQMKAF225KTK</w:t>
                  </w:r>
                  <w:r>
                    <w:rPr>
                      <w:sz w:val="12"/>
                    </w:rPr>
                    <w:t>2</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w:t>
                  </w:r>
                  <w:r>
                    <w:rPr>
                      <w:sz w:val="12"/>
                    </w:rPr>
                    <w:t>3</w:t>
                  </w:r>
                  <w:r>
                    <w:rPr>
                      <w:spacing w:val="-1"/>
                      <w:sz w:val="12"/>
                    </w:rPr>
                    <w:t> d</w:t>
                  </w:r>
                  <w:r>
                    <w:rPr>
                      <w:sz w:val="12"/>
                    </w:rPr>
                    <w:t>e</w:t>
                  </w:r>
                  <w:r>
                    <w:rPr>
                      <w:spacing w:val="-1"/>
                      <w:sz w:val="12"/>
                    </w:rPr>
                    <w:t> </w:t>
                  </w:r>
                  <w:r>
                    <w:rPr>
                      <w:sz w:val="12"/>
                    </w:rPr>
                    <w:t>6</w:t>
                  </w:r>
                </w:p>
              </w:txbxContent>
            </v:textbox>
            <w10:wrap type="none"/>
          </v:shape>
        </w:pict>
      </w:r>
      <w:r>
        <w:rPr>
          <w:b w:val="0"/>
        </w:rPr>
        <w:t>5º.- </w:t>
      </w:r>
      <w:r>
        <w:rPr/>
        <w:t>E</w:t>
      </w:r>
      <w:r>
        <w:rPr>
          <w:u w:val="single"/>
        </w:rPr>
        <w:t>XPEDIENTE 6371/2021. LICENCIA DE VADO (OCUPACIÓN DE</w:t>
      </w:r>
      <w:r>
        <w:rPr/>
        <w:t> </w:t>
      </w:r>
      <w:r>
        <w:rPr>
          <w:u w:val="single"/>
        </w:rPr>
        <w:t>DOMINIO PÚBLICO). ACUERDO PROCEDENTE</w:t>
      </w:r>
      <w:r>
        <w:rPr/>
        <w:t>.-</w:t>
      </w:r>
    </w:p>
    <w:p>
      <w:pPr>
        <w:pStyle w:val="BodyText"/>
        <w:tabs>
          <w:tab w:pos="6451" w:val="left" w:leader="none"/>
          <w:tab w:pos="9679" w:val="left" w:leader="none"/>
        </w:tabs>
        <w:spacing w:before="230"/>
        <w:ind w:left="1243" w:right="1251" w:firstLine="720"/>
        <w:jc w:val="both"/>
      </w:pPr>
      <w:r>
        <w:rPr/>
        <w:pict>
          <v:rect style="position:absolute;margin-left:198.479996pt;margin-top:39.075367pt;width:147.119997pt;height:13.8pt;mso-position-horizontal-relative:page;mso-position-vertical-relative:paragraph;z-index:-6496" filled="true" fillcolor="#000000" stroked="false">
            <v:fill type="solid"/>
            <w10:wrap type="none"/>
          </v:rect>
        </w:pict>
      </w:r>
      <w:r>
        <w:rPr/>
        <w:pict>
          <v:rect style="position:absolute;margin-left:438.47998pt;margin-top:39.555367pt;width:68.399998pt;height:13.2pt;mso-position-horizontal-relative:page;mso-position-vertical-relative:paragraph;z-index:-6472" filled="true" fillcolor="#000000" stroked="false">
            <v:fill type="solid"/>
            <w10:wrap type="none"/>
          </v:rect>
        </w:pict>
      </w:r>
      <w:r>
        <w:rPr/>
        <w:pict>
          <v:rect style="position:absolute;margin-left:336.119995pt;margin-top:80.475365pt;width:13.32pt;height:13.8pt;mso-position-horizontal-relative:page;mso-position-vertical-relative:paragraph;z-index:-6448" filled="true" fillcolor="#000000" stroked="false">
            <v:fill type="solid"/>
            <w10:wrap type="none"/>
          </v:rect>
        </w:pict>
      </w:r>
      <w:r>
        <w:rPr/>
        <w:t>Por la Señora Concejal de Hacienda, Doña Inmaculada </w:t>
      </w:r>
      <w:r>
        <w:rPr>
          <w:spacing w:val="-3"/>
        </w:rPr>
        <w:t>Valeriana </w:t>
      </w:r>
      <w:r>
        <w:rPr/>
        <w:t>Guerra Mendoza, se da cuenta del informe del Negociado de Asuntos Tributarios sobre la instancia</w:t>
      </w:r>
      <w:r>
        <w:rPr>
          <w:spacing w:val="7"/>
        </w:rPr>
        <w:t> </w:t>
      </w:r>
      <w:r>
        <w:rPr/>
        <w:t>de</w:t>
      </w:r>
      <w:r>
        <w:rPr>
          <w:spacing w:val="3"/>
        </w:rPr>
        <w:t> </w:t>
      </w:r>
      <w:r>
        <w:rPr/>
        <w:t>Doña</w:t>
      </w:r>
      <w:r>
        <w:rPr>
          <w:rFonts w:ascii="Times New Roman" w:hAnsi="Times New Roman"/>
        </w:rPr>
        <w:tab/>
      </w:r>
      <w:r>
        <w:rPr/>
        <w:t>,</w:t>
      </w:r>
      <w:r>
        <w:rPr>
          <w:spacing w:val="5"/>
        </w:rPr>
        <w:t> </w:t>
      </w:r>
      <w:r>
        <w:rPr/>
        <w:t>con</w:t>
      </w:r>
      <w:r>
        <w:rPr>
          <w:spacing w:val="7"/>
        </w:rPr>
        <w:t> </w:t>
      </w:r>
      <w:r>
        <w:rPr>
          <w:spacing w:val="-3"/>
          <w:sz w:val="23"/>
        </w:rPr>
        <w:t>D.N.I./N.I.F.</w:t>
      </w:r>
      <w:r>
        <w:rPr>
          <w:rFonts w:ascii="Times New Roman" w:hAnsi="Times New Roman"/>
          <w:spacing w:val="-3"/>
          <w:sz w:val="23"/>
        </w:rPr>
        <w:tab/>
      </w:r>
      <w:r>
        <w:rPr/>
        <w:t>, en la que expone que disponiendo de un garaje particular con capacidad para un (1) vehículo </w:t>
      </w:r>
      <w:r>
        <w:rPr>
          <w:spacing w:val="-5"/>
        </w:rPr>
        <w:t>(Tarifa </w:t>
      </w:r>
      <w:r>
        <w:rPr/>
        <w:t>1.c de la Ordenanza Fiscal correspondiente) en el inmueble sito en la Calle Argentina, número   , de este t.m., es por lo que    viene a solicitar la concesión de un </w:t>
      </w:r>
      <w:r>
        <w:rPr>
          <w:spacing w:val="-6"/>
        </w:rPr>
        <w:t>Vado </w:t>
      </w:r>
      <w:r>
        <w:rPr/>
        <w:t>Permanente para “la entrada y salida de vehículos” del</w:t>
      </w:r>
      <w:r>
        <w:rPr>
          <w:spacing w:val="-12"/>
        </w:rPr>
        <w:t> </w:t>
      </w:r>
      <w:r>
        <w:rPr/>
        <w:t>mismo.</w:t>
      </w:r>
    </w:p>
    <w:p>
      <w:pPr>
        <w:spacing w:before="0"/>
        <w:ind w:left="1244" w:right="1249" w:firstLine="719"/>
        <w:jc w:val="both"/>
        <w:rPr>
          <w:i/>
          <w:sz w:val="24"/>
        </w:rPr>
      </w:pPr>
      <w:r>
        <w:rPr>
          <w:sz w:val="24"/>
        </w:rPr>
        <w:t>Se da cuenta asimismo, de informe emitido por el Subinspector-Jefe de la Policía Local de este Ayuntamiento, con fecha 20 de abril de 2021, en el que se hace constar que “</w:t>
      </w:r>
      <w:r>
        <w:rPr>
          <w:i/>
          <w:sz w:val="24"/>
        </w:rPr>
        <w:t>no existe inconveniente alguno en acceder a lo solicitado”.</w:t>
      </w:r>
    </w:p>
    <w:p>
      <w:pPr>
        <w:pStyle w:val="BodyText"/>
        <w:ind w:left="1244" w:right="1253" w:firstLine="719"/>
        <w:jc w:val="both"/>
      </w:pPr>
      <w:r>
        <w:rPr/>
        <w:t>Visto el informe del Negociado y de la Policía Municipal y, a tenor de lo establecido en los artículos 20.1, 20.3 y 20.3h) del Texto Refundido de la Ley</w:t>
      </w:r>
    </w:p>
    <w:p>
      <w:pPr>
        <w:pStyle w:val="BodyText"/>
        <w:spacing w:before="8"/>
        <w:rPr>
          <w:sz w:val="10"/>
        </w:rPr>
      </w:pPr>
      <w:r>
        <w:rPr/>
        <w:drawing>
          <wp:anchor distT="0" distB="0" distL="0" distR="0" allowOverlap="1" layoutInCell="1" locked="0" behindDoc="0" simplePos="0" relativeHeight="1456">
            <wp:simplePos x="0" y="0"/>
            <wp:positionH relativeFrom="page">
              <wp:posOffset>1104900</wp:posOffset>
            </wp:positionH>
            <wp:positionV relativeFrom="paragraph">
              <wp:posOffset>103390</wp:posOffset>
            </wp:positionV>
            <wp:extent cx="5470047" cy="211454"/>
            <wp:effectExtent l="0" t="0" r="0" b="0"/>
            <wp:wrapTopAndBottom/>
            <wp:docPr id="15" name="image4.jpeg" descr=""/>
            <wp:cNvGraphicFramePr>
              <a:graphicFrameLocks noChangeAspect="1"/>
            </wp:cNvGraphicFramePr>
            <a:graphic>
              <a:graphicData uri="http://schemas.openxmlformats.org/drawingml/2006/picture">
                <pic:pic>
                  <pic:nvPicPr>
                    <pic:cNvPr id="16" name="image4.jpeg"/>
                    <pic:cNvPicPr/>
                  </pic:nvPicPr>
                  <pic:blipFill>
                    <a:blip r:embed="rId8" cstate="print"/>
                    <a:stretch>
                      <a:fillRect/>
                    </a:stretch>
                  </pic:blipFill>
                  <pic:spPr>
                    <a:xfrm>
                      <a:off x="0" y="0"/>
                      <a:ext cx="5470047" cy="211454"/>
                    </a:xfrm>
                    <a:prstGeom prst="rect">
                      <a:avLst/>
                    </a:prstGeom>
                  </pic:spPr>
                </pic:pic>
              </a:graphicData>
            </a:graphic>
          </wp:anchor>
        </w:drawing>
      </w:r>
    </w:p>
    <w:p>
      <w:pPr>
        <w:spacing w:before="38"/>
        <w:ind w:left="0" w:right="1250" w:firstLine="0"/>
        <w:jc w:val="right"/>
        <w:rPr>
          <w:sz w:val="20"/>
        </w:rPr>
      </w:pPr>
      <w:r>
        <w:rPr>
          <w:w w:val="95"/>
          <w:sz w:val="20"/>
        </w:rPr>
        <w:t>3/6</w:t>
      </w:r>
    </w:p>
    <w:p>
      <w:pPr>
        <w:spacing w:after="0"/>
        <w:jc w:val="right"/>
        <w:rPr>
          <w:sz w:val="20"/>
        </w:rPr>
        <w:sectPr>
          <w:pgSz w:w="11900" w:h="16840"/>
          <w:pgMar w:top="740" w:bottom="0" w:left="460" w:right="440"/>
        </w:sectPr>
      </w:pPr>
    </w:p>
    <w:p>
      <w:pPr>
        <w:pStyle w:val="BodyText"/>
        <w:spacing w:before="3"/>
        <w:rPr>
          <w:sz w:val="26"/>
        </w:rPr>
      </w:pPr>
    </w:p>
    <w:p>
      <w:pPr>
        <w:pStyle w:val="BodyText"/>
        <w:tabs>
          <w:tab w:pos="5681" w:val="left" w:leader="none"/>
          <w:tab w:pos="8935" w:val="left" w:leader="none"/>
        </w:tabs>
        <w:spacing w:before="93"/>
        <w:ind w:left="1243" w:right="1249"/>
        <w:jc w:val="both"/>
      </w:pPr>
      <w:r>
        <w:rPr/>
        <w:pict>
          <v:rect style="position:absolute;margin-left:123.239998pt;margin-top:115.145172pt;width:183.839996pt;height:13.8pt;mso-position-horizontal-relative:page;mso-position-vertical-relative:paragraph;z-index:-6376" filled="true" fillcolor="#000000" stroked="false">
            <v:fill type="solid"/>
            <w10:wrap type="none"/>
          </v:rect>
        </w:pict>
      </w:r>
      <w:r>
        <w:rPr/>
        <w:pict>
          <v:rect style="position:absolute;margin-left:401.279999pt;margin-top:115.625168pt;width:68.399998pt;height:13.2pt;mso-position-horizontal-relative:page;mso-position-vertical-relative:paragraph;z-index:-6352" filled="true" fillcolor="#000000" stroked="false">
            <v:fill type="solid"/>
            <w10:wrap type="none"/>
          </v:rect>
        </w:pict>
      </w:r>
      <w:r>
        <w:rPr/>
        <w:t>Reguladora de las Haciendas Locales, aprobado por el Real Decreto  Legislativo 2/2004, de 5 de marzo; en los artículos 2, 3, 5, 6, 7, 8 y 9 de la Ordenanza Fiscal por la que este Ayuntamiento fija y regula la </w:t>
      </w:r>
      <w:r>
        <w:rPr>
          <w:spacing w:val="-7"/>
        </w:rPr>
        <w:t>“Tasa </w:t>
      </w:r>
      <w:r>
        <w:rPr/>
        <w:t>por el Aprovechamiento Especial del Dominio Público Local que se derive de la Entrada y Salida de Vehículos a través de las Aceras en Garajes y Cocheras, Reservas de Vía Pública para Aparcamiento Exclusivo, Parada de Vehículos, Carga y Descarga de Mercancías de Cualquier Clase y Ocupación con Contenedores”, la Junta de Gobierno Local por unanimidad acordó conceder a DOÑA</w:t>
      </w:r>
      <w:r>
        <w:rPr>
          <w:rFonts w:ascii="Times New Roman" w:hAnsi="Times New Roman"/>
        </w:rPr>
        <w:tab/>
      </w:r>
      <w:r>
        <w:rPr/>
        <w:t>,</w:t>
      </w:r>
      <w:r>
        <w:rPr>
          <w:spacing w:val="12"/>
        </w:rPr>
        <w:t> </w:t>
      </w:r>
      <w:r>
        <w:rPr/>
        <w:t>con</w:t>
      </w:r>
      <w:r>
        <w:rPr>
          <w:spacing w:val="17"/>
        </w:rPr>
        <w:t> </w:t>
      </w:r>
      <w:r>
        <w:rPr>
          <w:spacing w:val="-3"/>
          <w:sz w:val="23"/>
        </w:rPr>
        <w:t>D.N.I./N.I.F.</w:t>
      </w:r>
      <w:r>
        <w:rPr>
          <w:rFonts w:ascii="Times New Roman" w:hAnsi="Times New Roman"/>
          <w:spacing w:val="-3"/>
          <w:sz w:val="23"/>
        </w:rPr>
        <w:tab/>
      </w:r>
      <w:r>
        <w:rPr/>
        <w:t>,</w:t>
      </w:r>
      <w:r>
        <w:rPr>
          <w:spacing w:val="13"/>
        </w:rPr>
        <w:t> </w:t>
      </w:r>
      <w:r>
        <w:rPr>
          <w:spacing w:val="-5"/>
        </w:rPr>
        <w:t>VADO</w:t>
      </w:r>
    </w:p>
    <w:p>
      <w:pPr>
        <w:pStyle w:val="BodyText"/>
        <w:ind w:left="1244" w:right="1251"/>
        <w:jc w:val="both"/>
      </w:pPr>
      <w:r>
        <w:rPr/>
        <w:pict>
          <v:rect style="position:absolute;margin-left:493.559998pt;margin-top:27.695217pt;width:13.32pt;height:13.8pt;mso-position-horizontal-relative:page;mso-position-vertical-relative:paragraph;z-index:-6328" filled="true" fillcolor="#000000" stroked="false">
            <v:fill type="solid"/>
            <w10:wrap type="none"/>
          </v:rect>
        </w:pict>
      </w:r>
      <w:r>
        <w:rPr/>
        <w:t>PERMANENTE NÚM. 665, para la entrada y salida de vehículos en el garaje particular con capacidad para una (1) plaza </w:t>
      </w:r>
      <w:r>
        <w:rPr>
          <w:spacing w:val="-5"/>
        </w:rPr>
        <w:t>(Tarifa </w:t>
      </w:r>
      <w:r>
        <w:rPr/>
        <w:t>1.c de la Ordenanza Fiscal correspondiente), sito en el inmueble ubicado en la calle Argentina, número  , de este</w:t>
      </w:r>
      <w:r>
        <w:rPr>
          <w:spacing w:val="-4"/>
        </w:rPr>
        <w:t> </w:t>
      </w:r>
      <w:r>
        <w:rPr/>
        <w:t>t.m.</w:t>
      </w:r>
    </w:p>
    <w:p>
      <w:pPr>
        <w:pStyle w:val="BodyText"/>
        <w:spacing w:before="230"/>
        <w:ind w:left="1243" w:right="1254" w:firstLine="720"/>
        <w:jc w:val="both"/>
      </w:pPr>
      <w:r>
        <w:rPr>
          <w:b/>
          <w:u w:val="single"/>
        </w:rPr>
        <w:t>URGENCIA</w:t>
      </w:r>
      <w:r>
        <w:rPr>
          <w:b/>
        </w:rPr>
        <w:t>.- </w:t>
      </w:r>
      <w:r>
        <w:rPr/>
        <w:t>Seguidamente y previa Declaración de Urgencia acordada por unanimidad, fueron tratados los siguientes asuntos:</w:t>
      </w:r>
    </w:p>
    <w:p>
      <w:pPr>
        <w:pStyle w:val="BodyText"/>
        <w:spacing w:before="11"/>
        <w:rPr>
          <w:sz w:val="23"/>
        </w:rPr>
      </w:pPr>
    </w:p>
    <w:p>
      <w:pPr>
        <w:pStyle w:val="Heading1"/>
        <w:ind w:right="1250"/>
        <w:rPr>
          <w:b w:val="0"/>
        </w:rPr>
      </w:pPr>
      <w:r>
        <w:rPr>
          <w:b w:val="0"/>
        </w:rPr>
        <w:t>A).- </w:t>
      </w:r>
      <w:r>
        <w:rPr>
          <w:u w:val="single"/>
        </w:rPr>
        <w:t>APROBACIÓN DEL PROYECTO "REGENERACIÓN </w:t>
      </w:r>
      <w:r>
        <w:rPr>
          <w:spacing w:val="-3"/>
          <w:u w:val="single"/>
        </w:rPr>
        <w:t>AVENIDA</w:t>
      </w:r>
      <w:r>
        <w:rPr>
          <w:spacing w:val="-3"/>
        </w:rPr>
        <w:t> </w:t>
      </w:r>
      <w:r>
        <w:rPr>
          <w:u w:val="single"/>
        </w:rPr>
        <w:t>DEL AGUJERO “JUAN </w:t>
      </w:r>
      <w:r>
        <w:rPr>
          <w:spacing w:val="-3"/>
          <w:u w:val="single"/>
        </w:rPr>
        <w:t>QUINTANA </w:t>
      </w:r>
      <w:r>
        <w:rPr>
          <w:u w:val="single"/>
        </w:rPr>
        <w:t>MENDOZA”. ACUERDO PROCEDENTE.</w:t>
      </w:r>
      <w:r>
        <w:rPr>
          <w:b w:val="0"/>
        </w:rPr>
        <w:t>-</w:t>
      </w:r>
    </w:p>
    <w:p>
      <w:pPr>
        <w:pStyle w:val="BodyText"/>
        <w:spacing w:before="230"/>
        <w:ind w:left="1244" w:right="1249" w:firstLine="719"/>
        <w:jc w:val="both"/>
      </w:pPr>
      <w:r>
        <w:rPr/>
        <w:drawing>
          <wp:anchor distT="0" distB="0" distL="0" distR="0" allowOverlap="1" layoutInCell="1" locked="0" behindDoc="0" simplePos="0" relativeHeight="1816">
            <wp:simplePos x="0" y="0"/>
            <wp:positionH relativeFrom="page">
              <wp:posOffset>6858000</wp:posOffset>
            </wp:positionH>
            <wp:positionV relativeFrom="paragraph">
              <wp:posOffset>1807409</wp:posOffset>
            </wp:positionV>
            <wp:extent cx="355600" cy="3937000"/>
            <wp:effectExtent l="0" t="0" r="0" b="0"/>
            <wp:wrapNone/>
            <wp:docPr id="17" name="image3.png" descr=""/>
            <wp:cNvGraphicFramePr>
              <a:graphicFrameLocks noChangeAspect="1"/>
            </wp:cNvGraphicFramePr>
            <a:graphic>
              <a:graphicData uri="http://schemas.openxmlformats.org/drawingml/2006/picture">
                <pic:pic>
                  <pic:nvPicPr>
                    <pic:cNvPr id="18" name="image3.png"/>
                    <pic:cNvPicPr/>
                  </pic:nvPicPr>
                  <pic:blipFill>
                    <a:blip r:embed="rId7" cstate="print"/>
                    <a:stretch>
                      <a:fillRect/>
                    </a:stretch>
                  </pic:blipFill>
                  <pic:spPr>
                    <a:xfrm>
                      <a:off x="0" y="0"/>
                      <a:ext cx="355600" cy="3937000"/>
                    </a:xfrm>
                    <a:prstGeom prst="rect">
                      <a:avLst/>
                    </a:prstGeom>
                  </pic:spPr>
                </pic:pic>
              </a:graphicData>
            </a:graphic>
          </wp:anchor>
        </w:drawing>
      </w:r>
      <w:r>
        <w:rPr/>
        <w:t>Por el Señor Alcalde-Presidente, Don </w:t>
      </w:r>
      <w:r>
        <w:rPr>
          <w:spacing w:val="-5"/>
        </w:rPr>
        <w:t>Teodoro </w:t>
      </w:r>
      <w:r>
        <w:rPr/>
        <w:t>Claret Sosa Monzón, se propone se apruebe el proyecto denominado: REGENERACIÓN </w:t>
      </w:r>
      <w:r>
        <w:rPr>
          <w:spacing w:val="-3"/>
        </w:rPr>
        <w:t>AVENIDA </w:t>
      </w:r>
      <w:r>
        <w:rPr/>
        <w:t>DEL AGUJERO “JUAN </w:t>
      </w:r>
      <w:r>
        <w:rPr>
          <w:spacing w:val="-3"/>
        </w:rPr>
        <w:t>QUINTANA </w:t>
      </w:r>
      <w:r>
        <w:rPr/>
        <w:t>MENDOZA”, que presenta este Ayuntamiento al Grupo de Acción Costera de Gran Canaria para solicitar el 50% de la línea de Ayuda 4. </w:t>
      </w:r>
      <w:r>
        <w:rPr>
          <w:spacing w:val="-3"/>
        </w:rPr>
        <w:t>Valorización </w:t>
      </w:r>
      <w:r>
        <w:rPr/>
        <w:t>y Divulgación del Patrimonio (no productivo), cuya actividad para la que se solicita la subvención, está enmarcada en el ámbito competencial de la Ley 7/1985, de 2 de abril, reguladora de las Bases del Régimen Local, modificada por la Ley 27/2013, de 27 de diciembre, de Racionalización y Sostenibilidad de la Administración Local, Ley 7/2015, de 1 de abril de los Municipios de</w:t>
      </w:r>
      <w:r>
        <w:rPr>
          <w:spacing w:val="-20"/>
        </w:rPr>
        <w:t> </w:t>
      </w:r>
      <w:r>
        <w:rPr/>
        <w:t>Canarias.</w:t>
      </w:r>
    </w:p>
    <w:p>
      <w:pPr>
        <w:pStyle w:val="BodyText"/>
        <w:ind w:left="1243" w:right="1257" w:firstLine="720"/>
        <w:jc w:val="both"/>
      </w:pPr>
      <w:r>
        <w:rPr/>
        <w:t>Vista la propuesta de acuerdo, la Junta de Gobierno Local acordó por unanimidad:</w:t>
      </w:r>
    </w:p>
    <w:p>
      <w:pPr>
        <w:pStyle w:val="BodyText"/>
        <w:ind w:left="1244" w:right="1249" w:firstLine="719"/>
        <w:jc w:val="both"/>
      </w:pPr>
      <w:r>
        <w:rPr/>
        <w:pict>
          <v:shape style="position:absolute;margin-left:567.568359pt;margin-top:6.937968pt;width:14.75pt;height:269.3pt;mso-position-horizontal-relative:page;mso-position-vertical-relative:paragraph;z-index:1840"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7DZ</w:t>
                  </w:r>
                  <w:r>
                    <w:rPr>
                      <w:spacing w:val="-9"/>
                      <w:sz w:val="12"/>
                    </w:rPr>
                    <w:t>L</w:t>
                  </w:r>
                  <w:r>
                    <w:rPr>
                      <w:spacing w:val="-1"/>
                      <w:sz w:val="12"/>
                    </w:rPr>
                    <w:t>T9SKWEWHNQMKAF225KTK</w:t>
                  </w:r>
                  <w:r>
                    <w:rPr>
                      <w:sz w:val="12"/>
                    </w:rPr>
                    <w:t>2</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w:t>
                  </w:r>
                  <w:r>
                    <w:rPr>
                      <w:sz w:val="12"/>
                    </w:rPr>
                    <w:t>4</w:t>
                  </w:r>
                  <w:r>
                    <w:rPr>
                      <w:spacing w:val="-1"/>
                      <w:sz w:val="12"/>
                    </w:rPr>
                    <w:t> d</w:t>
                  </w:r>
                  <w:r>
                    <w:rPr>
                      <w:sz w:val="12"/>
                    </w:rPr>
                    <w:t>e</w:t>
                  </w:r>
                  <w:r>
                    <w:rPr>
                      <w:spacing w:val="-1"/>
                      <w:sz w:val="12"/>
                    </w:rPr>
                    <w:t> </w:t>
                  </w:r>
                  <w:r>
                    <w:rPr>
                      <w:sz w:val="12"/>
                    </w:rPr>
                    <w:t>6</w:t>
                  </w:r>
                </w:p>
              </w:txbxContent>
            </v:textbox>
            <w10:wrap type="none"/>
          </v:shape>
        </w:pict>
      </w:r>
      <w:r>
        <w:rPr>
          <w:u w:val="single"/>
        </w:rPr>
        <w:t>Primero</w:t>
      </w:r>
      <w:r>
        <w:rPr/>
        <w:t>.- Aprobar el proyecto denominado: REGENERACIÓN </w:t>
      </w:r>
      <w:r>
        <w:rPr>
          <w:spacing w:val="-4"/>
        </w:rPr>
        <w:t>AVENIDA </w:t>
      </w:r>
      <w:r>
        <w:rPr/>
        <w:t>DEL AGUJERO “JUAN </w:t>
      </w:r>
      <w:r>
        <w:rPr>
          <w:spacing w:val="-3"/>
        </w:rPr>
        <w:t>QUINTANA </w:t>
      </w:r>
      <w:r>
        <w:rPr/>
        <w:t>MENDOZA”, enmarcado en el ámbito competencial de la Ley 7/1985, de 2 de abril, reguladora de las Bases del Régimen Local, modificada por la Ley 27/2013, de 27 de diciembre, de Racionalización y Sostenibilidad de la Administración Local, Ley 7/2015, de 1 de abril de los Municipios de</w:t>
      </w:r>
      <w:r>
        <w:rPr>
          <w:spacing w:val="-20"/>
        </w:rPr>
        <w:t> </w:t>
      </w:r>
      <w:r>
        <w:rPr/>
        <w:t>Canarias.</w:t>
      </w:r>
    </w:p>
    <w:p>
      <w:pPr>
        <w:pStyle w:val="BodyText"/>
        <w:ind w:left="1244" w:right="1250" w:firstLine="719"/>
        <w:jc w:val="both"/>
      </w:pPr>
      <w:r>
        <w:rPr>
          <w:u w:val="single"/>
        </w:rPr>
        <w:t>Segundo</w:t>
      </w:r>
      <w:r>
        <w:rPr/>
        <w:t>.- Se acredita la necesidad de llevar a cabo la actuación del proyecto   REGENERACIÓN   AVENIDA   DEL  AGUJERO   “JUAN QUINTANA</w:t>
      </w:r>
    </w:p>
    <w:p>
      <w:pPr>
        <w:pStyle w:val="BodyText"/>
        <w:ind w:left="1244"/>
        <w:jc w:val="both"/>
      </w:pPr>
      <w:r>
        <w:rPr/>
        <w:t>MENDOZA”, para la que se solicita la subvención.</w:t>
      </w:r>
    </w:p>
    <w:p>
      <w:pPr>
        <w:pStyle w:val="BodyText"/>
        <w:spacing w:before="11"/>
        <w:rPr>
          <w:sz w:val="23"/>
        </w:rPr>
      </w:pPr>
    </w:p>
    <w:p>
      <w:pPr>
        <w:pStyle w:val="Heading1"/>
        <w:ind w:left="1964" w:right="0" w:firstLine="0"/>
        <w:jc w:val="left"/>
        <w:rPr>
          <w:b w:val="0"/>
        </w:rPr>
      </w:pPr>
      <w:r>
        <w:rPr>
          <w:b w:val="0"/>
        </w:rPr>
        <w:t>B).- </w:t>
      </w:r>
      <w:r>
        <w:rPr>
          <w:u w:val="single"/>
        </w:rPr>
        <w:t>CERTIFICACIONES DE OBRAS. ACUERDOS PROCEDENTES.</w:t>
      </w:r>
      <w:r>
        <w:rPr>
          <w:b w:val="0"/>
        </w:rPr>
        <w:t>-</w:t>
      </w:r>
    </w:p>
    <w:p>
      <w:pPr>
        <w:pStyle w:val="BodyText"/>
        <w:spacing w:before="11"/>
        <w:rPr>
          <w:sz w:val="23"/>
        </w:rPr>
      </w:pPr>
    </w:p>
    <w:p>
      <w:pPr>
        <w:pStyle w:val="BodyText"/>
        <w:ind w:left="1243" w:right="1251" w:firstLine="719"/>
        <w:jc w:val="both"/>
      </w:pPr>
      <w:r>
        <w:rPr/>
        <w:t>B.1).- Por el Señor Concejal de Urbanismo, Don Heriberto José Reyes Sánchez, se da cuenta de  la  certificación  número  cuatro  y  su  factura número 20FV21040027 de la obra "IES 22 UNIDADES + 3 AULAS DE CICLOS</w:t>
      </w:r>
    </w:p>
    <w:p>
      <w:pPr>
        <w:pStyle w:val="BodyText"/>
        <w:ind w:left="1243"/>
        <w:jc w:val="both"/>
      </w:pPr>
      <w:r>
        <w:rPr/>
        <w:t>FORMATIVOS EN GÁLDAR”, debidamente suscrita por el director de obra y</w:t>
      </w:r>
    </w:p>
    <w:p>
      <w:pPr>
        <w:pStyle w:val="BodyText"/>
        <w:rPr>
          <w:sz w:val="26"/>
        </w:rPr>
      </w:pPr>
    </w:p>
    <w:p>
      <w:pPr>
        <w:pStyle w:val="BodyText"/>
        <w:rPr>
          <w:sz w:val="26"/>
        </w:rPr>
      </w:pPr>
    </w:p>
    <w:p>
      <w:pPr>
        <w:spacing w:before="150"/>
        <w:ind w:left="0" w:right="1250" w:firstLine="0"/>
        <w:jc w:val="right"/>
        <w:rPr>
          <w:sz w:val="20"/>
        </w:rPr>
      </w:pPr>
      <w:r>
        <w:rPr>
          <w:w w:val="95"/>
          <w:sz w:val="20"/>
        </w:rPr>
        <w:t>4/6</w:t>
      </w:r>
    </w:p>
    <w:p>
      <w:pPr>
        <w:spacing w:after="0"/>
        <w:jc w:val="right"/>
        <w:rPr>
          <w:sz w:val="20"/>
        </w:rPr>
        <w:sectPr>
          <w:pgSz w:w="11900" w:h="16840"/>
          <w:pgMar w:top="1600" w:bottom="0" w:left="460" w:right="440"/>
        </w:sectPr>
      </w:pPr>
    </w:p>
    <w:p>
      <w:pPr>
        <w:pStyle w:val="BodyText"/>
        <w:ind w:left="1268"/>
        <w:rPr>
          <w:sz w:val="20"/>
        </w:rPr>
      </w:pPr>
      <w:r>
        <w:rPr>
          <w:sz w:val="20"/>
        </w:rPr>
        <w:drawing>
          <wp:inline distT="0" distB="0" distL="0" distR="0">
            <wp:extent cx="936811" cy="707231"/>
            <wp:effectExtent l="0" t="0" r="0" b="0"/>
            <wp:docPr id="19" name="image1.jpeg" descr=""/>
            <wp:cNvGraphicFramePr>
              <a:graphicFrameLocks noChangeAspect="1"/>
            </wp:cNvGraphicFramePr>
            <a:graphic>
              <a:graphicData uri="http://schemas.openxmlformats.org/drawingml/2006/picture">
                <pic:pic>
                  <pic:nvPicPr>
                    <pic:cNvPr id="20" name="image1.jpeg"/>
                    <pic:cNvPicPr/>
                  </pic:nvPicPr>
                  <pic:blipFill>
                    <a:blip r:embed="rId5" cstate="print"/>
                    <a:stretch>
                      <a:fillRect/>
                    </a:stretch>
                  </pic:blipFill>
                  <pic:spPr>
                    <a:xfrm>
                      <a:off x="0" y="0"/>
                      <a:ext cx="936811" cy="707231"/>
                    </a:xfrm>
                    <a:prstGeom prst="rect">
                      <a:avLst/>
                    </a:prstGeom>
                  </pic:spPr>
                </pic:pic>
              </a:graphicData>
            </a:graphic>
          </wp:inline>
        </w:drawing>
      </w:r>
      <w:r>
        <w:rPr>
          <w:sz w:val="20"/>
        </w:rPr>
      </w:r>
    </w:p>
    <w:p>
      <w:pPr>
        <w:pStyle w:val="BodyText"/>
        <w:spacing w:before="141"/>
        <w:ind w:left="1243" w:right="1253"/>
        <w:jc w:val="both"/>
      </w:pPr>
      <w:r>
        <w:rPr/>
        <w:t>contratista FÉLIX SANTIAGO MELIÁN, S.L., por importe de doscientos veinticuatro mil seiscientos veintiocho euros con veintisiete céntimos (224.628,27 €).</w:t>
      </w:r>
    </w:p>
    <w:p>
      <w:pPr>
        <w:pStyle w:val="BodyText"/>
        <w:ind w:left="1243" w:right="1249" w:firstLine="720"/>
        <w:jc w:val="both"/>
      </w:pPr>
      <w:r>
        <w:rPr/>
        <w:t>Vista la certificación de obra y la factura correspondiente, la Junta de Gobierno Local acordó por unanimidad:</w:t>
      </w:r>
    </w:p>
    <w:p>
      <w:pPr>
        <w:pStyle w:val="BodyText"/>
        <w:ind w:left="1244" w:right="1251" w:firstLine="719"/>
        <w:jc w:val="both"/>
      </w:pPr>
      <w:r>
        <w:rPr>
          <w:u w:val="single"/>
        </w:rPr>
        <w:t>Primero</w:t>
      </w:r>
      <w:r>
        <w:rPr/>
        <w:t>.- Aprobar la certificación número cuatro de la obra "IES 22 UNIDADES    +    3   AULAS    DE    CICLOS    </w:t>
      </w:r>
      <w:r>
        <w:rPr>
          <w:spacing w:val="-3"/>
        </w:rPr>
        <w:t>FORMATIVOS    </w:t>
      </w:r>
      <w:r>
        <w:rPr/>
        <w:t>EN  GÁLDAR”,</w:t>
      </w:r>
    </w:p>
    <w:p>
      <w:pPr>
        <w:pStyle w:val="BodyText"/>
        <w:ind w:left="1244" w:right="1256"/>
        <w:jc w:val="both"/>
      </w:pPr>
      <w:r>
        <w:rPr/>
        <w:t>debidamente suscrita por el director de obra y contratista FÉLIX SANTIAGO MELIÁN, S.L., por importe de doscientos veinticuatro mil seiscientos veintiocho euros con veintisiete céntimos (224.628,27 €).</w:t>
      </w:r>
    </w:p>
    <w:p>
      <w:pPr>
        <w:pStyle w:val="BodyText"/>
        <w:ind w:left="1244" w:right="1249" w:firstLine="719"/>
        <w:jc w:val="both"/>
      </w:pPr>
      <w:r>
        <w:rPr>
          <w:u w:val="single"/>
        </w:rPr>
        <w:t>Segundo</w:t>
      </w:r>
      <w:r>
        <w:rPr/>
        <w:t>.- Aprobar la factura número 20FV21040027 por importe de doscientos veinticuatro mil seiscientos veintiocho euros con veintisiete céntimos (224.628,27 €).</w:t>
      </w:r>
    </w:p>
    <w:p>
      <w:pPr>
        <w:pStyle w:val="BodyText"/>
      </w:pPr>
    </w:p>
    <w:p>
      <w:pPr>
        <w:pStyle w:val="BodyText"/>
        <w:ind w:left="1244" w:right="1253" w:firstLine="719"/>
        <w:jc w:val="both"/>
      </w:pPr>
      <w:r>
        <w:rPr/>
        <w:t>B.2).- Por el Señor Concejal de Urbanismo, Don Heriberto José Reyes Sánchez, se da cuenta de la certificación número tres y su factura número F21-0045 de la obra "ACONDICIONAMIENTO Y REHABILITACIÓN DE LA CARRETERA  DEL  </w:t>
      </w:r>
      <w:r>
        <w:rPr>
          <w:spacing w:val="-4"/>
        </w:rPr>
        <w:t>TABLADO </w:t>
      </w:r>
      <w:r>
        <w:rPr>
          <w:spacing w:val="57"/>
        </w:rPr>
        <w:t> </w:t>
      </w:r>
      <w:r>
        <w:rPr/>
        <w:t>GC-224  ENTRE  EL  </w:t>
      </w:r>
      <w:r>
        <w:rPr>
          <w:spacing w:val="-8"/>
        </w:rPr>
        <w:t>P.K.   </w:t>
      </w:r>
      <w:r>
        <w:rPr/>
        <w:t>0+000  AL 0+630”,</w:t>
      </w:r>
    </w:p>
    <w:p>
      <w:pPr>
        <w:pStyle w:val="BodyText"/>
        <w:ind w:left="1244" w:right="1251"/>
        <w:jc w:val="both"/>
      </w:pPr>
      <w:r>
        <w:rPr/>
        <w:t>debidamente suscrita por el director de obra y contratista CONSTRUCCIONES RODRÍGUEZ LUJÁN, S.L., por importe de setenta y cuatro mil setecientos cuarenta y un euros con cuarenta y siete céntimos (74.741,47 €).</w:t>
      </w:r>
    </w:p>
    <w:p>
      <w:pPr>
        <w:pStyle w:val="BodyText"/>
        <w:ind w:left="1244" w:right="1249" w:firstLine="720"/>
        <w:jc w:val="both"/>
      </w:pPr>
      <w:r>
        <w:rPr/>
        <w:t>Vista la certificación de obra y la factura correspondiente, la Junta de Gobierno Local acordó por unanimidad:</w:t>
      </w:r>
    </w:p>
    <w:p>
      <w:pPr>
        <w:pStyle w:val="BodyText"/>
        <w:ind w:left="1244" w:right="1251" w:firstLine="720"/>
        <w:jc w:val="both"/>
      </w:pPr>
      <w:r>
        <w:rPr>
          <w:u w:val="single"/>
        </w:rPr>
        <w:t>Primero</w:t>
      </w:r>
      <w:r>
        <w:rPr/>
        <w:t>.- Aprobar la certificación número tres de la obra "ACONDICIONAMIENTO   Y   REHABILITACIÓN   DE   LA  CARRETERA DEL</w:t>
      </w:r>
    </w:p>
    <w:p>
      <w:pPr>
        <w:pStyle w:val="BodyText"/>
        <w:ind w:left="1244" w:right="1252"/>
        <w:jc w:val="both"/>
      </w:pPr>
      <w:r>
        <w:rPr>
          <w:spacing w:val="-4"/>
        </w:rPr>
        <w:t>TABLADO </w:t>
      </w:r>
      <w:r>
        <w:rPr/>
        <w:t>GC-224 ENTRE EL </w:t>
      </w:r>
      <w:r>
        <w:rPr>
          <w:spacing w:val="-9"/>
        </w:rPr>
        <w:t>P.K. </w:t>
      </w:r>
      <w:r>
        <w:rPr/>
        <w:t>0+000 AL 0+630”, debidamente suscrita por el director de obra y contratista CONSTRUCCIONES RODRÍGUEZ LUJÁN, S.L., por importe de setenta y cuatro mil setecientos cuarenta y un euros con cuarenta y siete céntimos (74.741,47 €).</w:t>
      </w:r>
    </w:p>
    <w:p>
      <w:pPr>
        <w:pStyle w:val="BodyText"/>
        <w:ind w:left="1243" w:right="1253" w:firstLine="720"/>
        <w:jc w:val="both"/>
      </w:pPr>
      <w:r>
        <w:rPr/>
        <w:drawing>
          <wp:anchor distT="0" distB="0" distL="0" distR="0" allowOverlap="1" layoutInCell="1" locked="0" behindDoc="0" simplePos="0" relativeHeight="1912">
            <wp:simplePos x="0" y="0"/>
            <wp:positionH relativeFrom="page">
              <wp:posOffset>6858000</wp:posOffset>
            </wp:positionH>
            <wp:positionV relativeFrom="paragraph">
              <wp:posOffset>26107</wp:posOffset>
            </wp:positionV>
            <wp:extent cx="355600" cy="3937000"/>
            <wp:effectExtent l="0" t="0" r="0" b="0"/>
            <wp:wrapNone/>
            <wp:docPr id="21" name="image3.png" descr=""/>
            <wp:cNvGraphicFramePr>
              <a:graphicFrameLocks noChangeAspect="1"/>
            </wp:cNvGraphicFramePr>
            <a:graphic>
              <a:graphicData uri="http://schemas.openxmlformats.org/drawingml/2006/picture">
                <pic:pic>
                  <pic:nvPicPr>
                    <pic:cNvPr id="22" name="image3.png"/>
                    <pic:cNvPicPr/>
                  </pic:nvPicPr>
                  <pic:blipFill>
                    <a:blip r:embed="rId7" cstate="print"/>
                    <a:stretch>
                      <a:fillRect/>
                    </a:stretch>
                  </pic:blipFill>
                  <pic:spPr>
                    <a:xfrm>
                      <a:off x="0" y="0"/>
                      <a:ext cx="355600" cy="3937000"/>
                    </a:xfrm>
                    <a:prstGeom prst="rect">
                      <a:avLst/>
                    </a:prstGeom>
                  </pic:spPr>
                </pic:pic>
              </a:graphicData>
            </a:graphic>
          </wp:anchor>
        </w:drawing>
      </w:r>
      <w:r>
        <w:rPr/>
        <w:pict>
          <v:shape style="position:absolute;margin-left:567.568359pt;margin-top:43.777966pt;width:14.75pt;height:269.3pt;mso-position-horizontal-relative:page;mso-position-vertical-relative:paragraph;z-index:1936"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7DZ</w:t>
                  </w:r>
                  <w:r>
                    <w:rPr>
                      <w:spacing w:val="-9"/>
                      <w:sz w:val="12"/>
                    </w:rPr>
                    <w:t>L</w:t>
                  </w:r>
                  <w:r>
                    <w:rPr>
                      <w:spacing w:val="-1"/>
                      <w:sz w:val="12"/>
                    </w:rPr>
                    <w:t>T9SKWEWHNQMKAF225KTK</w:t>
                  </w:r>
                  <w:r>
                    <w:rPr>
                      <w:sz w:val="12"/>
                    </w:rPr>
                    <w:t>2</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w:t>
                  </w:r>
                  <w:r>
                    <w:rPr>
                      <w:sz w:val="12"/>
                    </w:rPr>
                    <w:t>5</w:t>
                  </w:r>
                  <w:r>
                    <w:rPr>
                      <w:spacing w:val="-1"/>
                      <w:sz w:val="12"/>
                    </w:rPr>
                    <w:t> d</w:t>
                  </w:r>
                  <w:r>
                    <w:rPr>
                      <w:sz w:val="12"/>
                    </w:rPr>
                    <w:t>e</w:t>
                  </w:r>
                  <w:r>
                    <w:rPr>
                      <w:spacing w:val="-1"/>
                      <w:sz w:val="12"/>
                    </w:rPr>
                    <w:t> </w:t>
                  </w:r>
                  <w:r>
                    <w:rPr>
                      <w:sz w:val="12"/>
                    </w:rPr>
                    <w:t>6</w:t>
                  </w:r>
                </w:p>
              </w:txbxContent>
            </v:textbox>
            <w10:wrap type="none"/>
          </v:shape>
        </w:pict>
      </w:r>
      <w:r>
        <w:rPr>
          <w:u w:val="single"/>
        </w:rPr>
        <w:t>Segundo</w:t>
      </w:r>
      <w:r>
        <w:rPr/>
        <w:t>.- Aprobar la factura número F21-0045 por importe de setenta y cuatro mil setecientos cuarenta y un euros con cuarenta y siete céntimos (74.741,47 €).</w:t>
      </w:r>
    </w:p>
    <w:p>
      <w:pPr>
        <w:pStyle w:val="BodyText"/>
      </w:pPr>
    </w:p>
    <w:p>
      <w:pPr>
        <w:pStyle w:val="Heading1"/>
        <w:ind w:right="1250" w:firstLine="719"/>
        <w:rPr>
          <w:b w:val="0"/>
        </w:rPr>
      </w:pPr>
      <w:r>
        <w:rPr/>
        <w:pict>
          <v:line style="position:absolute;mso-position-horizontal-relative:page;mso-position-vertical-relative:paragraph;z-index:-6232" from="165.720001pt,12.635349pt" to="510.239994pt,12.635349pt" stroked="true" strokeweight=".6pt" strokecolor="#000000">
            <v:stroke dashstyle="solid"/>
            <w10:wrap type="none"/>
          </v:line>
        </w:pict>
      </w:r>
      <w:r>
        <w:rPr>
          <w:b w:val="0"/>
        </w:rPr>
        <w:t>C).- </w:t>
      </w:r>
      <w:r>
        <w:rPr/>
        <w:t>APROBACIÓN DEL PROYECTO “CENTRO DE </w:t>
      </w:r>
      <w:r>
        <w:rPr>
          <w:u w:val="single"/>
        </w:rPr>
        <w:t>INTERPRETACIÓN DEL </w:t>
      </w:r>
      <w:r>
        <w:rPr>
          <w:spacing w:val="-4"/>
          <w:u w:val="single"/>
        </w:rPr>
        <w:t>PARQUE</w:t>
      </w:r>
      <w:r>
        <w:rPr>
          <w:spacing w:val="57"/>
          <w:u w:val="single"/>
        </w:rPr>
        <w:t> </w:t>
      </w:r>
      <w:r>
        <w:rPr>
          <w:u w:val="single"/>
        </w:rPr>
        <w:t>ARQUEOLÓGICO EL AGUJERO-LA</w:t>
      </w:r>
      <w:r>
        <w:rPr/>
        <w:t> </w:t>
      </w:r>
      <w:r>
        <w:rPr>
          <w:u w:val="single"/>
        </w:rPr>
        <w:t>GUANCHA-BOCABARRANCO. </w:t>
      </w:r>
      <w:r>
        <w:rPr>
          <w:spacing w:val="-4"/>
          <w:u w:val="single"/>
        </w:rPr>
        <w:t>FASE </w:t>
      </w:r>
      <w:r>
        <w:rPr>
          <w:u w:val="single"/>
        </w:rPr>
        <w:t>1”. ACUERDO PROCEDENTE</w:t>
      </w:r>
      <w:r>
        <w:rPr>
          <w:b w:val="0"/>
        </w:rPr>
        <w:t>.-</w:t>
      </w:r>
    </w:p>
    <w:p>
      <w:pPr>
        <w:pStyle w:val="BodyText"/>
        <w:spacing w:before="230"/>
        <w:ind w:left="1244" w:right="1249" w:firstLine="719"/>
        <w:jc w:val="both"/>
      </w:pPr>
      <w:r>
        <w:rPr/>
        <w:t>Por el Señor Concejal de Urbanismo, Don Heriberto José Reyes Sánchez, se da cuenta del proyecto denominado “CENTRO DE INTERPRETACIÓN    DEL   </w:t>
      </w:r>
      <w:r>
        <w:rPr>
          <w:spacing w:val="-4"/>
        </w:rPr>
        <w:t>PARQUE    </w:t>
      </w:r>
      <w:r>
        <w:rPr/>
        <w:t>ARQUEOLÓGICO    EL</w:t>
      </w:r>
      <w:r>
        <w:rPr>
          <w:spacing w:val="50"/>
        </w:rPr>
        <w:t> </w:t>
      </w:r>
      <w:r>
        <w:rPr/>
        <w:t>AGUJERO-LA</w:t>
      </w:r>
    </w:p>
    <w:p>
      <w:pPr>
        <w:pStyle w:val="BodyText"/>
        <w:ind w:left="1244" w:right="1251"/>
        <w:jc w:val="both"/>
      </w:pPr>
      <w:r>
        <w:rPr/>
        <w:t>GUANCHA-BOCABARRANCO. FASE 1”, con un presupuesto de 696.198,33 € (IGIC incluido).</w:t>
      </w:r>
    </w:p>
    <w:p>
      <w:pPr>
        <w:pStyle w:val="BodyText"/>
        <w:ind w:left="1964" w:right="704"/>
      </w:pPr>
      <w:r>
        <w:rPr/>
        <w:t>Visto el proyecto, la Junta de Gobierno Local acordó por unanimidad: </w:t>
      </w:r>
      <w:r>
        <w:rPr>
          <w:u w:val="single"/>
        </w:rPr>
        <w:t>Primero</w:t>
      </w:r>
      <w:r>
        <w:rPr/>
        <w:t>.- Aprobar  inicialmente  el  proyecto  denominado  “CENTRO DE</w:t>
      </w:r>
    </w:p>
    <w:p>
      <w:pPr>
        <w:pStyle w:val="BodyText"/>
        <w:ind w:left="1244"/>
        <w:jc w:val="both"/>
      </w:pPr>
      <w:r>
        <w:rPr/>
        <w:t>INTERPRETACIÓN    DEL   </w:t>
      </w:r>
      <w:r>
        <w:rPr>
          <w:spacing w:val="-4"/>
        </w:rPr>
        <w:t>PARQUE    </w:t>
      </w:r>
      <w:r>
        <w:rPr/>
        <w:t>ARQUEOLÓGICO    EL</w:t>
      </w:r>
      <w:r>
        <w:rPr>
          <w:spacing w:val="50"/>
        </w:rPr>
        <w:t> </w:t>
      </w:r>
      <w:r>
        <w:rPr/>
        <w:t>AGUJERO-LA</w:t>
      </w:r>
    </w:p>
    <w:p>
      <w:pPr>
        <w:pStyle w:val="BodyText"/>
        <w:ind w:left="1244" w:right="1251"/>
        <w:jc w:val="both"/>
      </w:pPr>
      <w:r>
        <w:rPr/>
        <w:t>GUANCHA-BOCABARRANCO. FASE 1”, con un presupuesto de 696.198,33 € (IGIC incluido).</w:t>
      </w:r>
    </w:p>
    <w:p>
      <w:pPr>
        <w:pStyle w:val="BodyText"/>
        <w:ind w:left="1964"/>
      </w:pPr>
      <w:r>
        <w:rPr>
          <w:u w:val="single"/>
        </w:rPr>
        <w:t>Segundo</w:t>
      </w:r>
      <w:r>
        <w:rPr/>
        <w:t>.- Someter el proyecto a información pública por el periodo de</w:t>
      </w:r>
    </w:p>
    <w:p>
      <w:pPr>
        <w:pStyle w:val="BodyText"/>
        <w:spacing w:before="10"/>
        <w:rPr>
          <w:sz w:val="22"/>
        </w:rPr>
      </w:pPr>
      <w:r>
        <w:rPr/>
        <w:drawing>
          <wp:anchor distT="0" distB="0" distL="0" distR="0" allowOverlap="1" layoutInCell="1" locked="0" behindDoc="0" simplePos="0" relativeHeight="1864">
            <wp:simplePos x="0" y="0"/>
            <wp:positionH relativeFrom="page">
              <wp:posOffset>1104900</wp:posOffset>
            </wp:positionH>
            <wp:positionV relativeFrom="paragraph">
              <wp:posOffset>191867</wp:posOffset>
            </wp:positionV>
            <wp:extent cx="5470047" cy="211454"/>
            <wp:effectExtent l="0" t="0" r="0" b="0"/>
            <wp:wrapTopAndBottom/>
            <wp:docPr id="23" name="image4.jpeg" descr=""/>
            <wp:cNvGraphicFramePr>
              <a:graphicFrameLocks noChangeAspect="1"/>
            </wp:cNvGraphicFramePr>
            <a:graphic>
              <a:graphicData uri="http://schemas.openxmlformats.org/drawingml/2006/picture">
                <pic:pic>
                  <pic:nvPicPr>
                    <pic:cNvPr id="24" name="image4.jpeg"/>
                    <pic:cNvPicPr/>
                  </pic:nvPicPr>
                  <pic:blipFill>
                    <a:blip r:embed="rId8" cstate="print"/>
                    <a:stretch>
                      <a:fillRect/>
                    </a:stretch>
                  </pic:blipFill>
                  <pic:spPr>
                    <a:xfrm>
                      <a:off x="0" y="0"/>
                      <a:ext cx="5470047" cy="211454"/>
                    </a:xfrm>
                    <a:prstGeom prst="rect">
                      <a:avLst/>
                    </a:prstGeom>
                  </pic:spPr>
                </pic:pic>
              </a:graphicData>
            </a:graphic>
          </wp:anchor>
        </w:drawing>
      </w:r>
    </w:p>
    <w:p>
      <w:pPr>
        <w:spacing w:before="38"/>
        <w:ind w:left="0" w:right="1250" w:firstLine="0"/>
        <w:jc w:val="right"/>
        <w:rPr>
          <w:sz w:val="20"/>
        </w:rPr>
      </w:pPr>
      <w:r>
        <w:rPr>
          <w:w w:val="95"/>
          <w:sz w:val="20"/>
        </w:rPr>
        <w:t>5/6</w:t>
      </w:r>
    </w:p>
    <w:p>
      <w:pPr>
        <w:spacing w:after="0"/>
        <w:jc w:val="right"/>
        <w:rPr>
          <w:sz w:val="20"/>
        </w:rPr>
        <w:sectPr>
          <w:pgSz w:w="11900" w:h="16840"/>
          <w:pgMar w:top="740" w:bottom="0" w:left="460" w:right="440"/>
        </w:sectPr>
      </w:pPr>
    </w:p>
    <w:p>
      <w:pPr>
        <w:pStyle w:val="BodyText"/>
        <w:spacing w:before="3"/>
        <w:rPr>
          <w:sz w:val="26"/>
        </w:rPr>
      </w:pPr>
    </w:p>
    <w:p>
      <w:pPr>
        <w:pStyle w:val="BodyText"/>
        <w:spacing w:before="93"/>
        <w:ind w:left="1243"/>
      </w:pPr>
      <w:r>
        <w:rPr/>
        <w:t>diez días mediante anuncio en el tablón de edictos.</w:t>
      </w:r>
    </w:p>
    <w:p>
      <w:pPr>
        <w:pStyle w:val="BodyText"/>
        <w:ind w:left="1243" w:right="1254" w:firstLine="720"/>
        <w:jc w:val="both"/>
      </w:pPr>
      <w:r>
        <w:rPr>
          <w:u w:val="single"/>
        </w:rPr>
        <w:t>Tercero</w:t>
      </w:r>
      <w:r>
        <w:rPr/>
        <w:t>.- En el caso de no presentarse alegaciones al proyecto, se entenderá aprobado definitivamente.</w:t>
      </w:r>
    </w:p>
    <w:p>
      <w:pPr>
        <w:spacing w:before="230"/>
        <w:ind w:left="1963" w:right="0" w:firstLine="0"/>
        <w:jc w:val="left"/>
        <w:rPr>
          <w:sz w:val="24"/>
        </w:rPr>
      </w:pPr>
      <w:r>
        <w:rPr>
          <w:sz w:val="24"/>
        </w:rPr>
        <w:t>6º.- </w:t>
      </w:r>
      <w:r>
        <w:rPr>
          <w:b/>
          <w:sz w:val="24"/>
          <w:u w:val="single"/>
        </w:rPr>
        <w:t>RUEGOS Y PREGUNTAS</w:t>
      </w:r>
      <w:r>
        <w:rPr>
          <w:sz w:val="24"/>
        </w:rPr>
        <w:t>.-</w:t>
      </w:r>
    </w:p>
    <w:p>
      <w:pPr>
        <w:pStyle w:val="BodyText"/>
        <w:spacing w:before="11"/>
        <w:rPr>
          <w:sz w:val="23"/>
        </w:rPr>
      </w:pPr>
    </w:p>
    <w:p>
      <w:pPr>
        <w:pStyle w:val="BodyText"/>
        <w:ind w:left="1963"/>
      </w:pPr>
      <w:r>
        <w:rPr/>
        <w:t>No se formularon.</w:t>
      </w:r>
    </w:p>
    <w:p>
      <w:pPr>
        <w:pStyle w:val="BodyText"/>
        <w:spacing w:before="11"/>
        <w:rPr>
          <w:sz w:val="23"/>
        </w:rPr>
      </w:pPr>
    </w:p>
    <w:p>
      <w:pPr>
        <w:pStyle w:val="BodyText"/>
        <w:ind w:left="1244" w:right="1252" w:firstLine="719"/>
        <w:jc w:val="both"/>
      </w:pPr>
      <w:r>
        <w:rPr/>
        <w:drawing>
          <wp:anchor distT="0" distB="0" distL="0" distR="0" allowOverlap="1" layoutInCell="1" locked="0" behindDoc="0" simplePos="0" relativeHeight="1960">
            <wp:simplePos x="0" y="0"/>
            <wp:positionH relativeFrom="page">
              <wp:posOffset>6858000</wp:posOffset>
            </wp:positionH>
            <wp:positionV relativeFrom="paragraph">
              <wp:posOffset>3735522</wp:posOffset>
            </wp:positionV>
            <wp:extent cx="355600" cy="3937000"/>
            <wp:effectExtent l="0" t="0" r="0" b="0"/>
            <wp:wrapNone/>
            <wp:docPr id="25" name="image3.png" descr=""/>
            <wp:cNvGraphicFramePr>
              <a:graphicFrameLocks noChangeAspect="1"/>
            </wp:cNvGraphicFramePr>
            <a:graphic>
              <a:graphicData uri="http://schemas.openxmlformats.org/drawingml/2006/picture">
                <pic:pic>
                  <pic:nvPicPr>
                    <pic:cNvPr id="26" name="image3.png"/>
                    <pic:cNvPicPr/>
                  </pic:nvPicPr>
                  <pic:blipFill>
                    <a:blip r:embed="rId7" cstate="print"/>
                    <a:stretch>
                      <a:fillRect/>
                    </a:stretch>
                  </pic:blipFill>
                  <pic:spPr>
                    <a:xfrm>
                      <a:off x="0" y="0"/>
                      <a:ext cx="355600" cy="3937000"/>
                    </a:xfrm>
                    <a:prstGeom prst="rect">
                      <a:avLst/>
                    </a:prstGeom>
                  </pic:spPr>
                </pic:pic>
              </a:graphicData>
            </a:graphic>
          </wp:anchor>
        </w:drawing>
      </w:r>
      <w:r>
        <w:rPr/>
        <w:t>Y sin más asuntos que tratar, se dio por terminada la sesión, siendo las nueve horas treinta minutos, de todo lo cual se levanta la presente acta que firman conmigo los Señores y Señoras asistentes, de la que yo, como Secretaria, certifico.</w:t>
      </w: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spacing w:before="174"/>
        <w:ind w:left="0" w:right="1250" w:firstLine="0"/>
        <w:jc w:val="right"/>
        <w:rPr>
          <w:sz w:val="20"/>
        </w:rPr>
      </w:pPr>
      <w:r>
        <w:rPr/>
        <w:pict>
          <v:shape style="position:absolute;margin-left:567.568359pt;margin-top:-242.557693pt;width:14.75pt;height:269.3pt;mso-position-horizontal-relative:page;mso-position-vertical-relative:paragraph;z-index:1984"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7DZ</w:t>
                  </w:r>
                  <w:r>
                    <w:rPr>
                      <w:spacing w:val="-9"/>
                      <w:sz w:val="12"/>
                    </w:rPr>
                    <w:t>L</w:t>
                  </w:r>
                  <w:r>
                    <w:rPr>
                      <w:spacing w:val="-1"/>
                      <w:sz w:val="12"/>
                    </w:rPr>
                    <w:t>T9SKWEWHNQMKAF225KTK</w:t>
                  </w:r>
                  <w:r>
                    <w:rPr>
                      <w:sz w:val="12"/>
                    </w:rPr>
                    <w:t>2</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w:t>
                  </w:r>
                  <w:r>
                    <w:rPr>
                      <w:sz w:val="12"/>
                    </w:rPr>
                    <w:t>6</w:t>
                  </w:r>
                  <w:r>
                    <w:rPr>
                      <w:spacing w:val="-1"/>
                      <w:sz w:val="12"/>
                    </w:rPr>
                    <w:t> d</w:t>
                  </w:r>
                  <w:r>
                    <w:rPr>
                      <w:sz w:val="12"/>
                    </w:rPr>
                    <w:t>e</w:t>
                  </w:r>
                  <w:r>
                    <w:rPr>
                      <w:spacing w:val="-1"/>
                      <w:sz w:val="12"/>
                    </w:rPr>
                    <w:t> </w:t>
                  </w:r>
                  <w:r>
                    <w:rPr>
                      <w:sz w:val="12"/>
                    </w:rPr>
                    <w:t>6</w:t>
                  </w:r>
                </w:p>
              </w:txbxContent>
            </v:textbox>
            <w10:wrap type="none"/>
          </v:shape>
        </w:pict>
      </w:r>
      <w:r>
        <w:rPr>
          <w:w w:val="95"/>
          <w:sz w:val="20"/>
        </w:rPr>
        <w:t>6/6</w:t>
      </w:r>
    </w:p>
    <w:sectPr>
      <w:pgSz w:w="11900" w:h="16840"/>
      <w:pgMar w:top="1600" w:bottom="0" w:left="460" w:right="4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24"/>
      <w:szCs w:val="24"/>
    </w:rPr>
  </w:style>
  <w:style w:styleId="Heading1" w:type="paragraph">
    <w:name w:val="Heading 1"/>
    <w:basedOn w:val="Normal"/>
    <w:uiPriority w:val="1"/>
    <w:qFormat/>
    <w:pPr>
      <w:ind w:left="1243" w:right="1254" w:firstLine="720"/>
      <w:jc w:val="both"/>
      <w:outlineLvl w:val="1"/>
    </w:pPr>
    <w:rPr>
      <w:rFonts w:ascii="Arial" w:hAnsi="Arial" w:eastAsia="Arial" w:cs="Arial"/>
      <w:b/>
      <w:bCs/>
      <w:sz w:val="24"/>
      <w:szCs w:val="24"/>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image" Target="media/image3.png"/><Relationship Id="rId8"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CONCHI</dc:creator>
  <dc:title>210427.JGL</dc:title>
  <dcterms:created xsi:type="dcterms:W3CDTF">2022-05-08T12:48:31Z</dcterms:created>
  <dcterms:modified xsi:type="dcterms:W3CDTF">2022-05-08T12:48:31Z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2021-05-19T00:00:00Z</vt:filetime>
  </property>
  <property fmtid="{D5CDD505-2E9C-101B-9397-08002B2CF9AE}" pid="3" name="Creator">
    <vt:lpwstr>PDFCreator 2.3.0.103</vt:lpwstr>
  </property>
  <property fmtid="{D5CDD505-2E9C-101B-9397-08002B2CF9AE}" pid="4" name="LastSaved">
    <vt:filetime>2022-05-08T00:00:00Z</vt:filetime>
  </property>
</Properties>
</file>